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B532C8">
      <w:pPr>
        <w:rPr>
          <w:rFonts w:ascii="Times New Roman" w:hAnsi="Times New Roman" w:eastAsia="宋体" w:cs="Times New Roman"/>
          <w:b/>
          <w:bCs/>
          <w:sz w:val="36"/>
          <w:szCs w:val="36"/>
          <w:lang w:eastAsia="zh-CN"/>
        </w:rPr>
      </w:pPr>
      <w:r>
        <w:rPr>
          <w:rFonts w:ascii="Times New Roman" w:hAnsi="Times New Roman" w:eastAsia="宋体" w:cs="Times New Roman"/>
          <w:b/>
          <w:bCs/>
          <w:sz w:val="36"/>
          <w:szCs w:val="36"/>
          <w:lang w:eastAsia="zh-CN"/>
        </w:rPr>
        <w:t>绿色、低碳全国青少年公益科普竞赛2026 – AI影像共筑减碳绿色生活</w:t>
      </w:r>
    </w:p>
    <w:p w14:paraId="33D21F49">
      <w:pPr>
        <w:spacing w:line="240" w:lineRule="auto"/>
        <w:rPr>
          <w:rFonts w:ascii="Times New Roman" w:hAnsi="Times New Roman" w:eastAsia="宋体" w:cs="Times New Roman"/>
          <w:b/>
          <w:bCs/>
          <w:lang w:eastAsia="zh-CN"/>
        </w:rPr>
      </w:pPr>
    </w:p>
    <w:p w14:paraId="196FB869">
      <w:pPr>
        <w:rPr>
          <w:rFonts w:ascii="Times New Roman" w:hAnsi="Times New Roman" w:cs="Times New Roman"/>
          <w:b/>
          <w:bCs/>
          <w:lang w:eastAsia="zh-CN"/>
        </w:rPr>
      </w:pPr>
      <w:r>
        <w:rPr>
          <w:rFonts w:ascii="Times New Roman" w:hAnsi="Times New Roman" w:eastAsia="宋体" w:cs="Times New Roman"/>
          <w:b/>
          <w:bCs/>
          <w:lang w:eastAsia="zh-CN"/>
        </w:rPr>
        <w:t>活动指引</w:t>
      </w:r>
    </w:p>
    <w:p w14:paraId="6E0266A3">
      <w:pPr>
        <w:rPr>
          <w:rFonts w:ascii="Times New Roman" w:hAnsi="Times New Roman" w:eastAsia="宋体" w:cs="Times New Roman"/>
          <w:lang w:eastAsia="zh-CN"/>
        </w:rPr>
      </w:pPr>
      <w:r>
        <w:rPr>
          <w:rFonts w:ascii="Times New Roman" w:hAnsi="Times New Roman" w:eastAsia="宋体" w:cs="Times New Roman"/>
          <w:lang w:eastAsia="zh-CN"/>
        </w:rPr>
        <w:t>主办单位︰中国城市科学研究会绿色建筑与节能委员会、澳门科学馆</w:t>
      </w:r>
    </w:p>
    <w:p w14:paraId="15A38DBB">
      <w:pPr>
        <w:rPr>
          <w:rFonts w:ascii="Times New Roman" w:hAnsi="Times New Roman" w:eastAsia="宋体" w:cs="Times New Roman"/>
          <w:lang w:eastAsia="zh-CN"/>
        </w:rPr>
      </w:pPr>
      <w:r>
        <w:rPr>
          <w:rFonts w:ascii="Times New Roman" w:hAnsi="Times New Roman" w:eastAsia="宋体" w:cs="Times New Roman"/>
          <w:lang w:eastAsia="zh-CN"/>
        </w:rPr>
        <w:t>承办单位︰中国绿色建筑与节能（澳门）协会</w:t>
      </w:r>
    </w:p>
    <w:p w14:paraId="57E33497">
      <w:pPr>
        <w:rPr>
          <w:rFonts w:ascii="Times New Roman" w:hAnsi="Times New Roman" w:cs="Times New Roman"/>
          <w:lang w:eastAsia="zh-CN"/>
        </w:rPr>
      </w:pPr>
      <w:r>
        <w:rPr>
          <w:rFonts w:ascii="Times New Roman" w:hAnsi="Times New Roman" w:eastAsia="宋体" w:cs="Times New Roman"/>
          <w:lang w:eastAsia="zh-CN"/>
        </w:rPr>
        <w:t>支持单位︰美高梅</w:t>
      </w:r>
    </w:p>
    <w:p w14:paraId="60494F8D">
      <w:pPr>
        <w:rPr>
          <w:rFonts w:ascii="宋体" w:hAnsi="宋体" w:eastAsia="宋体" w:cs="Times New Roman"/>
          <w:lang w:eastAsia="zh-CN"/>
        </w:rPr>
      </w:pPr>
      <w:r>
        <w:rPr>
          <w:rFonts w:hint="eastAsia" w:ascii="宋体" w:hAnsi="宋体" w:eastAsia="宋体" w:cs="Times New Roman"/>
          <w:lang w:eastAsia="zh-CN"/>
        </w:rPr>
        <w:t>指导单位︰</w:t>
      </w:r>
      <w:r>
        <w:rPr>
          <w:rFonts w:ascii="宋体" w:hAnsi="宋体" w:eastAsia="宋体" w:cs="Times New Roman"/>
          <w:lang w:eastAsia="zh-CN"/>
        </w:rPr>
        <w:t>联合国大学澳门研究所</w:t>
      </w:r>
      <w:r>
        <w:rPr>
          <w:rFonts w:hint="eastAsia" w:ascii="宋体" w:hAnsi="宋体" w:cs="Times New Roman"/>
          <w:lang w:eastAsia="zh-CN"/>
        </w:rPr>
        <w:t>、</w:t>
      </w:r>
      <w:r>
        <w:rPr>
          <w:rFonts w:ascii="宋体" w:hAnsi="宋体" w:eastAsia="宋体" w:cs="Times New Roman"/>
          <w:lang w:eastAsia="zh-CN"/>
        </w:rPr>
        <w:t>世界绿色建筑委员会</w:t>
      </w:r>
    </w:p>
    <w:p w14:paraId="3E80EB24">
      <w:pPr>
        <w:rPr>
          <w:rFonts w:ascii="Times New Roman" w:hAnsi="Times New Roman" w:eastAsia="宋体" w:cs="Times New Roman"/>
          <w:lang w:eastAsia="zh-CN"/>
        </w:rPr>
      </w:pPr>
      <w:r>
        <w:rPr>
          <w:rFonts w:ascii="Times New Roman" w:hAnsi="Times New Roman" w:eastAsia="宋体" w:cs="Times New Roman"/>
          <w:lang w:eastAsia="zh-CN"/>
        </w:rPr>
        <w:t>技术支持︰上海禾筑数字科技</w:t>
      </w:r>
    </w:p>
    <w:p w14:paraId="0464276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协办单位：</w:t>
      </w:r>
      <w:r>
        <w:rPr>
          <w:rFonts w:hint="eastAsia" w:ascii="宋体" w:hAnsi="宋体" w:eastAsia="宋体" w:cs="宋体"/>
          <w:sz w:val="24"/>
          <w:szCs w:val="24"/>
          <w:lang w:eastAsia="zh-CN"/>
        </w:rPr>
        <w:t>天津市城市科学研究会绿色建筑专业委员会、内蒙古绿色建筑协</w:t>
      </w:r>
      <w:r>
        <w:rPr>
          <w:rFonts w:hint="eastAsia" w:ascii="宋体" w:hAnsi="宋体" w:eastAsia="宋体" w:cs="宋体"/>
          <w:sz w:val="24"/>
          <w:szCs w:val="24"/>
          <w:lang w:val="en-US" w:eastAsia="zh-CN"/>
        </w:rPr>
        <w:t>会、</w:t>
      </w:r>
      <w:r>
        <w:rPr>
          <w:rFonts w:hint="eastAsia" w:ascii="宋体" w:hAnsi="宋体" w:eastAsia="宋体" w:cs="宋体"/>
          <w:sz w:val="24"/>
          <w:szCs w:val="24"/>
          <w:lang w:eastAsia="zh-CN"/>
        </w:rPr>
        <w:t>黑龙江省土木建筑学会绿色建筑专业委员会、上海市绿色建筑协会、江苏省绿色建筑协会、浙江省绿色建筑与建筑工业化行业协会、安徽省建筑节能与科技协</w:t>
      </w:r>
      <w:r>
        <w:rPr>
          <w:rFonts w:hint="eastAsia" w:ascii="宋体" w:hAnsi="宋体" w:eastAsia="宋体" w:cs="宋体"/>
          <w:sz w:val="24"/>
          <w:szCs w:val="24"/>
          <w:lang w:val="en-US" w:eastAsia="zh-CN"/>
        </w:rPr>
        <w:t>会</w:t>
      </w:r>
      <w:r>
        <w:rPr>
          <w:rFonts w:hint="eastAsia" w:ascii="宋体" w:hAnsi="宋体" w:eastAsia="宋体" w:cs="宋体"/>
          <w:sz w:val="24"/>
          <w:szCs w:val="24"/>
          <w:lang w:eastAsia="zh-CN"/>
        </w:rPr>
        <w:t>、福建省海峡绿色建筑发展中心、江西省绿色建筑协会、</w:t>
      </w:r>
      <w:r>
        <w:rPr>
          <w:rFonts w:hint="eastAsia" w:ascii="宋体" w:hAnsi="宋体" w:eastAsia="宋体" w:cs="宋体"/>
          <w:sz w:val="24"/>
          <w:szCs w:val="24"/>
          <w:lang w:val="en-US" w:eastAsia="zh-CN"/>
        </w:rPr>
        <w:t>山东土木建筑学会绿色建筑与零碳建筑专委会、</w:t>
      </w:r>
      <w:r>
        <w:rPr>
          <w:rFonts w:hint="eastAsia" w:ascii="宋体" w:hAnsi="宋体" w:eastAsia="宋体" w:cs="宋体"/>
          <w:sz w:val="24"/>
          <w:szCs w:val="24"/>
          <w:lang w:eastAsia="zh-CN"/>
        </w:rPr>
        <w:t>河南省城市科学研究会、湖南省建设科技与建筑节能协会绿色低碳建筑专业委员会、广东省绿色低碳与节能协会绿色建筑专业委员会、海南省绿色建筑学会、重庆市绿建产业化协会绿色建筑专业委员会、</w:t>
      </w:r>
      <w:r>
        <w:rPr>
          <w:rFonts w:hint="eastAsia" w:ascii="宋体" w:hAnsi="宋体" w:eastAsia="宋体" w:cs="宋体"/>
          <w:sz w:val="24"/>
          <w:szCs w:val="24"/>
          <w:lang w:val="en-US" w:eastAsia="zh-CN"/>
        </w:rPr>
        <w:t>陕西省建筑节能协会、</w:t>
      </w:r>
      <w:r>
        <w:rPr>
          <w:rFonts w:hint="eastAsia" w:ascii="宋体" w:hAnsi="宋体" w:eastAsia="宋体" w:cs="宋体"/>
          <w:sz w:val="24"/>
          <w:szCs w:val="24"/>
          <w:lang w:eastAsia="zh-CN"/>
        </w:rPr>
        <w:t>中国绿色建筑与碳中和（香港）委员会、深圳市绿色建筑协会、大连市绿色建筑行业协会、宁夏中城韧性城市建设防减灾基金会、银川微碳城市规划研究院、杭州中城微碳生态城市研究院、浙江生科双碳科技基金会、北京未碳生态城市研究院、</w:t>
      </w:r>
      <w:r>
        <w:rPr>
          <w:rFonts w:hint="eastAsia" w:ascii="宋体" w:hAnsi="宋体" w:eastAsia="宋体" w:cs="宋体"/>
          <w:sz w:val="24"/>
          <w:szCs w:val="24"/>
          <w:lang w:val="en-US" w:eastAsia="zh-CN"/>
        </w:rPr>
        <w:t>能源世界-中国建筑节能网</w:t>
      </w:r>
    </w:p>
    <w:p w14:paraId="08A9E5CE">
      <w:pPr>
        <w:rPr>
          <w:rFonts w:ascii="Times New Roman" w:hAnsi="Times New Roman" w:eastAsia="宋体" w:cs="Times New Roman"/>
          <w:lang w:eastAsia="zh-CN"/>
        </w:rPr>
      </w:pPr>
      <w:r>
        <w:rPr>
          <w:rFonts w:ascii="Times New Roman" w:hAnsi="Times New Roman" w:eastAsia="宋体" w:cs="Times New Roman"/>
          <w:lang w:eastAsia="zh-CN"/>
        </w:rPr>
        <w:t>澳门科学馆联络人</w:t>
      </w:r>
    </w:p>
    <w:p w14:paraId="78E1D691">
      <w:pPr>
        <w:rPr>
          <w:rFonts w:ascii="Times New Roman" w:hAnsi="Times New Roman" w:eastAsia="宋体" w:cs="Times New Roman"/>
          <w:lang w:eastAsia="zh-CN"/>
        </w:rPr>
      </w:pPr>
      <w:r>
        <w:rPr>
          <w:rFonts w:ascii="Times New Roman" w:hAnsi="Times New Roman" w:eastAsia="宋体" w:cs="Times New Roman"/>
          <w:lang w:eastAsia="zh-CN"/>
        </w:rPr>
        <w:t>姚善斌</w:t>
      </w:r>
    </w:p>
    <w:p w14:paraId="0AF16480">
      <w:pPr>
        <w:rPr>
          <w:rFonts w:ascii="Times New Roman" w:hAnsi="Times New Roman" w:eastAsia="宋体" w:cs="Times New Roman"/>
          <w:lang w:eastAsia="zh-CN"/>
        </w:rPr>
      </w:pPr>
      <w:r>
        <w:rPr>
          <w:rFonts w:ascii="Times New Roman" w:hAnsi="Times New Roman" w:eastAsia="宋体" w:cs="Times New Roman"/>
          <w:lang w:eastAsia="zh-CN"/>
        </w:rPr>
        <w:t>设施管理及可持续发展部技术员</w:t>
      </w:r>
    </w:p>
    <w:p w14:paraId="69A944A9">
      <w:pPr>
        <w:rPr>
          <w:rStyle w:val="21"/>
          <w:rFonts w:ascii="Times New Roman" w:hAnsi="Times New Roman" w:eastAsia="宋体" w:cs="Times New Roman"/>
          <w:lang w:eastAsia="zh-CN"/>
        </w:rPr>
      </w:pPr>
      <w:r>
        <w:rPr>
          <w:rFonts w:ascii="Times New Roman" w:hAnsi="Times New Roman" w:eastAsia="宋体" w:cs="Times New Roman"/>
          <w:lang w:eastAsia="zh-CN"/>
        </w:rPr>
        <w:t>电话：</w:t>
      </w:r>
      <w:r>
        <w:rPr>
          <w:rFonts w:hint="eastAsia" w:ascii="Times New Roman" w:hAnsi="Times New Roman" w:cs="Times New Roman"/>
          <w:lang w:eastAsia="zh-CN"/>
        </w:rPr>
        <w:t>15344807121</w:t>
      </w:r>
      <w:r>
        <w:rPr>
          <w:rFonts w:ascii="Times New Roman" w:hAnsi="Times New Roman" w:eastAsia="宋体" w:cs="Times New Roman"/>
          <w:lang w:eastAsia="zh-CN"/>
        </w:rPr>
        <w:t xml:space="preserve">  电邮：</w:t>
      </w:r>
      <w:r>
        <w:fldChar w:fldCharType="begin"/>
      </w:r>
      <w:r>
        <w:rPr>
          <w:lang w:eastAsia="zh-CN"/>
        </w:rPr>
        <w:instrText xml:space="preserve">HYPERLINK "mailto:nashio@msc.org.mo"</w:instrText>
      </w:r>
      <w:r>
        <w:fldChar w:fldCharType="separate"/>
      </w:r>
      <w:r>
        <w:rPr>
          <w:rStyle w:val="21"/>
          <w:rFonts w:ascii="Times New Roman" w:hAnsi="Times New Roman" w:eastAsia="宋体" w:cs="Times New Roman"/>
          <w:lang w:eastAsia="zh-CN"/>
        </w:rPr>
        <w:t>nashio@msc.org.mo</w:t>
      </w:r>
      <w:r>
        <w:fldChar w:fldCharType="end"/>
      </w:r>
    </w:p>
    <w:p w14:paraId="1DBBF026">
      <w:pPr>
        <w:rPr>
          <w:rFonts w:ascii="Times New Roman" w:hAnsi="Times New Roman" w:eastAsia="宋体" w:cs="Times New Roman"/>
          <w:lang w:eastAsia="zh-CN"/>
        </w:rPr>
      </w:pPr>
      <w:r>
        <w:rPr>
          <w:rFonts w:ascii="Times New Roman" w:hAnsi="Times New Roman" w:eastAsia="宋体" w:cs="Times New Roman"/>
          <w:lang w:eastAsia="zh-CN"/>
        </w:rPr>
        <w:t>陈正朗</w:t>
      </w:r>
    </w:p>
    <w:p w14:paraId="4DF892BB">
      <w:pPr>
        <w:rPr>
          <w:rFonts w:ascii="Times New Roman" w:hAnsi="Times New Roman" w:eastAsia="宋体" w:cs="Times New Roman"/>
          <w:lang w:eastAsia="zh-CN"/>
        </w:rPr>
      </w:pPr>
      <w:r>
        <w:rPr>
          <w:rFonts w:ascii="Times New Roman" w:hAnsi="Times New Roman" w:eastAsia="宋体" w:cs="Times New Roman"/>
          <w:lang w:eastAsia="zh-CN"/>
        </w:rPr>
        <w:t>设施管理及可持续发展部助理</w:t>
      </w:r>
    </w:p>
    <w:p w14:paraId="54220139">
      <w:r>
        <w:rPr>
          <w:rFonts w:ascii="Times New Roman" w:hAnsi="Times New Roman" w:eastAsia="宋体" w:cs="Times New Roman"/>
          <w:lang w:eastAsia="zh-CN"/>
        </w:rPr>
        <w:t>电话：</w:t>
      </w:r>
      <w:r>
        <w:rPr>
          <w:rFonts w:hint="eastAsia" w:ascii="Times New Roman" w:hAnsi="Times New Roman" w:cs="Times New Roman"/>
          <w:lang w:eastAsia="zh-CN"/>
        </w:rPr>
        <w:t>15344816507</w:t>
      </w:r>
      <w:r>
        <w:rPr>
          <w:rFonts w:ascii="Times New Roman" w:hAnsi="Times New Roman" w:eastAsia="宋体" w:cs="Times New Roman"/>
          <w:lang w:eastAsia="zh-CN"/>
        </w:rPr>
        <w:t xml:space="preserve">  电邮：</w:t>
      </w:r>
      <w:r>
        <w:fldChar w:fldCharType="begin"/>
      </w:r>
      <w:r>
        <w:rPr>
          <w:lang w:eastAsia="zh-CN"/>
        </w:rPr>
        <w:instrText xml:space="preserve">HYPERLINK "mailto:ryanchan@msc.org.mo"</w:instrText>
      </w:r>
      <w:r>
        <w:fldChar w:fldCharType="separate"/>
      </w:r>
      <w:r>
        <w:rPr>
          <w:rStyle w:val="21"/>
          <w:rFonts w:ascii="Times New Roman" w:hAnsi="Times New Roman" w:eastAsia="宋体" w:cs="Times New Roman"/>
          <w:lang w:eastAsia="zh-CN"/>
        </w:rPr>
        <w:t>ryanchan@msc.org.mo</w:t>
      </w:r>
      <w:r>
        <w:fldChar w:fldCharType="end"/>
      </w:r>
    </w:p>
    <w:p w14:paraId="15F6BCBA">
      <w:pPr>
        <w:rPr>
          <w:lang w:eastAsia="zh-CN"/>
        </w:rPr>
      </w:pPr>
    </w:p>
    <w:p w14:paraId="54B5A981">
      <w:pPr>
        <w:rPr>
          <w:rFonts w:hint="eastAsia" w:ascii="Times New Roman" w:hAnsi="Times New Roman" w:eastAsia="宋体" w:cs="Times New Roman"/>
          <w:lang w:eastAsia="zh-CN"/>
        </w:rPr>
      </w:pPr>
      <w:r>
        <w:rPr>
          <w:rFonts w:hint="eastAsia" w:ascii="Times New Roman" w:hAnsi="Times New Roman" w:eastAsia="宋体" w:cs="Times New Roman"/>
          <w:lang w:val="en-US" w:eastAsia="zh-CN"/>
        </w:rPr>
        <w:t>禾筑数字（</w:t>
      </w:r>
      <w:r>
        <w:rPr>
          <w:rFonts w:hint="eastAsia" w:ascii="Times New Roman" w:hAnsi="Times New Roman" w:eastAsia="宋体" w:cs="Times New Roman"/>
          <w:lang w:eastAsia="zh-CN"/>
        </w:rPr>
        <w:t>技术支持）</w:t>
      </w:r>
    </w:p>
    <w:p w14:paraId="787CD9AE">
      <w:pPr>
        <w:rPr>
          <w:rFonts w:hint="eastAsia" w:ascii="Times New Roman" w:hAnsi="Times New Roman" w:eastAsia="宋体" w:cs="Times New Roman"/>
          <w:lang w:eastAsia="zh-CN"/>
        </w:rPr>
      </w:pPr>
      <w:r>
        <w:rPr>
          <w:rFonts w:hint="eastAsia" w:ascii="Times New Roman" w:hAnsi="Times New Roman" w:eastAsia="宋体" w:cs="Times New Roman"/>
          <w:lang w:eastAsia="zh-CN"/>
        </w:rPr>
        <w:t>张敏  86-18061730190</w:t>
      </w:r>
    </w:p>
    <w:p w14:paraId="13270417">
      <w:pPr>
        <w:rPr>
          <w:rFonts w:hint="eastAsia" w:ascii="Times New Roman" w:hAnsi="Times New Roman" w:eastAsia="宋体" w:cs="Times New Roman"/>
          <w:lang w:eastAsia="zh-CN"/>
        </w:rPr>
      </w:pPr>
    </w:p>
    <w:p w14:paraId="044BDBD2">
      <w:pPr>
        <w:rPr>
          <w:rFonts w:hint="eastAsia" w:ascii="Times New Roman" w:hAnsi="Times New Roman" w:eastAsia="宋体" w:cs="Times New Roman"/>
          <w:lang w:eastAsia="zh-CN"/>
        </w:rPr>
      </w:pPr>
    </w:p>
    <w:p w14:paraId="46FD8FD5">
      <w:pPr>
        <w:rPr>
          <w:rFonts w:ascii="Times New Roman" w:hAnsi="Times New Roman" w:cs="Times New Roman"/>
          <w:lang w:eastAsia="zh-CN"/>
        </w:rPr>
      </w:pPr>
      <w:r>
        <w:rPr>
          <w:rFonts w:ascii="Times New Roman" w:hAnsi="Times New Roman" w:eastAsia="宋体" w:cs="Times New Roman"/>
          <w:b/>
          <w:bCs/>
          <w:lang w:eastAsia="zh-CN"/>
        </w:rPr>
        <w:t xml:space="preserve">主题： </w:t>
      </w:r>
      <w:r>
        <w:rPr>
          <w:rFonts w:ascii="Times New Roman" w:hAnsi="Times New Roman" w:eastAsia="宋体" w:cs="Times New Roman"/>
          <w:lang w:eastAsia="zh-CN"/>
        </w:rPr>
        <w:t>以绿色、低碳生活为题，利用AI工具进行碳排放计算与减碳实践并制作视频</w:t>
      </w:r>
    </w:p>
    <w:p w14:paraId="0883A950">
      <w:pPr>
        <w:rPr>
          <w:rFonts w:ascii="Times New Roman" w:hAnsi="Times New Roman" w:eastAsia="宋体" w:cs="Times New Roman"/>
          <w:lang w:eastAsia="zh-CN"/>
        </w:rPr>
      </w:pPr>
      <w:r>
        <w:rPr>
          <w:rFonts w:ascii="Times New Roman" w:hAnsi="Times New Roman" w:eastAsia="宋体" w:cs="Times New Roman"/>
          <w:b/>
          <w:bCs/>
          <w:lang w:eastAsia="zh-CN"/>
        </w:rPr>
        <w:t>目的：</w:t>
      </w:r>
      <w:r>
        <w:rPr>
          <w:rFonts w:ascii="Times New Roman" w:hAnsi="Times New Roman" w:eastAsia="宋体" w:cs="Times New Roman"/>
          <w:lang w:eastAsia="zh-CN"/>
        </w:rPr>
        <w:t>为加深青少年对环境现状的认识，本活动旨在将绿色「4R」概念（Reduce、Reuse、Recycle、Replace）与人工智能技术结合 ，透过 AI 科技优化日常行为轨迹，培养低碳、健康的可持续生活意识 。</w:t>
      </w:r>
    </w:p>
    <w:p w14:paraId="4E813C58">
      <w:pPr>
        <w:widowControl/>
        <w:spacing w:after="0" w:line="240" w:lineRule="auto"/>
        <w:rPr>
          <w:rFonts w:ascii="Times New Roman" w:hAnsi="Times New Roman" w:eastAsia="宋体" w:cs="Times New Roman"/>
          <w:b/>
          <w:bCs/>
          <w:lang w:eastAsia="zh-CN"/>
        </w:rPr>
      </w:pPr>
      <w:r>
        <w:rPr>
          <w:rFonts w:ascii="Times New Roman" w:hAnsi="Times New Roman" w:eastAsia="宋体" w:cs="Times New Roman"/>
          <w:b/>
          <w:bCs/>
          <w:lang w:eastAsia="zh-CN"/>
        </w:rPr>
        <w:t xml:space="preserve">命题内容︰ </w:t>
      </w:r>
    </w:p>
    <w:p w14:paraId="6D68264D">
      <w:pPr>
        <w:rPr>
          <w:rFonts w:ascii="Times New Roman" w:hAnsi="Times New Roman" w:eastAsia="宋体" w:cs="Times New Roman"/>
          <w:b/>
          <w:bCs/>
          <w:lang w:eastAsia="zh-CN"/>
        </w:rPr>
      </w:pPr>
      <w:r>
        <w:rPr>
          <w:rFonts w:ascii="Times New Roman" w:hAnsi="Times New Roman" w:eastAsia="宋体" w:cs="Times New Roman"/>
          <w:b/>
          <w:bCs/>
          <w:lang w:eastAsia="zh-CN"/>
        </w:rPr>
        <w:t>活动背景 - 我们所居住星球的环境现状</w:t>
      </w:r>
    </w:p>
    <w:p w14:paraId="4C69099D">
      <w:pPr>
        <w:pStyle w:val="15"/>
        <w:spacing w:before="0" w:beforeAutospacing="0"/>
        <w:rPr>
          <w:rFonts w:eastAsia="宋体"/>
          <w:lang w:eastAsia="zh-CN"/>
        </w:rPr>
      </w:pPr>
      <w:r>
        <w:rPr>
          <w:rFonts w:eastAsia="宋体"/>
          <w:kern w:val="2"/>
          <w:lang w:eastAsia="zh-CN"/>
          <w14:ligatures w14:val="standardContextual"/>
        </w:rPr>
        <w:t>我们所居住的星球正处于气候行动的关键转折点 。根据世界气象组织（WMO）最新报告，环境危机已构成多重且迫切的生存威胁 。全球升温引发的超强台风、洪水及热浪正摧毁基础设施并造成严重损失；对于内陆城市，极端干旱与高温导致水源短缺、粮食减产，并引发区域性经济与生存危机。随着海平面上升，沿海城市面临居住安全挑战 。此外，生态环境恶化加速了病原体传播，甚至诱发超级病菌的出现，严重威胁公共卫生。若不采取行动，到 21 世纪末，全球许多地区将面临不再宜居的灾难性风险 。</w:t>
      </w:r>
    </w:p>
    <w:p w14:paraId="74A2B575">
      <w:pPr>
        <w:pStyle w:val="15"/>
        <w:numPr>
          <w:ilvl w:val="0"/>
          <w:numId w:val="1"/>
        </w:numPr>
        <w:spacing w:before="0" w:beforeAutospacing="0"/>
        <w:rPr>
          <w:rFonts w:eastAsia="宋体"/>
          <w:lang w:eastAsia="zh-CN"/>
        </w:rPr>
      </w:pPr>
      <w:r>
        <w:rPr>
          <w:rStyle w:val="45"/>
          <w:rFonts w:eastAsia="宋体"/>
          <w:b/>
          <w:bCs/>
          <w:lang w:eastAsia="zh-CN"/>
        </w:rPr>
        <w:t>极端气温常态化：</w:t>
      </w:r>
      <w:r>
        <w:rPr>
          <w:rStyle w:val="45"/>
          <w:rFonts w:eastAsia="宋体"/>
          <w:lang w:eastAsia="zh-CN"/>
        </w:rPr>
        <w:t>2023 年至 2025 年为有记录以来最暖的三年，</w:t>
      </w:r>
      <w:r>
        <w:rPr>
          <w:rStyle w:val="46"/>
          <w:rFonts w:eastAsia="宋体"/>
          <w:lang w:eastAsia="zh-CN"/>
        </w:rPr>
        <w:t>全球平均气温已连续数年刷新纪录，部分月份的升温幅度更一度突破了《巴黎协议》设定的 1.5°C 预警线，显示全球暖化正以超乎预期的速度推进</w:t>
      </w:r>
      <w:r>
        <w:rPr>
          <w:rFonts w:eastAsia="宋体"/>
          <w:lang w:eastAsia="zh-CN"/>
        </w:rPr>
        <w:t>。</w:t>
      </w:r>
    </w:p>
    <w:p w14:paraId="21183926">
      <w:pPr>
        <w:pStyle w:val="15"/>
        <w:numPr>
          <w:ilvl w:val="0"/>
          <w:numId w:val="1"/>
        </w:numPr>
        <w:spacing w:before="0" w:beforeAutospacing="0"/>
        <w:rPr>
          <w:rFonts w:eastAsia="宋体"/>
          <w:lang w:eastAsia="zh-CN"/>
        </w:rPr>
      </w:pPr>
      <w:r>
        <w:rPr>
          <w:rStyle w:val="47"/>
          <w:rFonts w:eastAsia="宋体"/>
          <w:b/>
          <w:bCs/>
          <w:lang w:eastAsia="zh-CN"/>
        </w:rPr>
        <w:t>气候暖化的连锁灾难：</w:t>
      </w:r>
      <w:r>
        <w:rPr>
          <w:rStyle w:val="47"/>
          <w:rFonts w:eastAsia="宋体"/>
          <w:lang w:eastAsia="zh-CN"/>
        </w:rPr>
        <w:t xml:space="preserve">这种持续的高温引发了严重的连锁反应。强烈的厄尔尼诺现象加剧了极端热浪与干旱，而拉尼娜现象的转化则带来更具破坏性的暴雨与洪涝。极地冰盖融化导致海平面持续上升，直接威胁到沿海低洼地区的长期安全；同时，海洋暖化导致大规模珊瑚礁白化，严重破坏了海洋生态的多样性与人类的食物链支撑系统 </w:t>
      </w:r>
      <w:r>
        <w:rPr>
          <w:rFonts w:eastAsia="宋体"/>
          <w:lang w:eastAsia="zh-CN"/>
        </w:rPr>
        <w:t xml:space="preserve">。 </w:t>
      </w:r>
    </w:p>
    <w:p w14:paraId="39553328">
      <w:pPr>
        <w:pStyle w:val="15"/>
        <w:numPr>
          <w:ilvl w:val="0"/>
          <w:numId w:val="1"/>
        </w:numPr>
        <w:spacing w:before="0" w:beforeAutospacing="0"/>
        <w:rPr>
          <w:rFonts w:eastAsia="宋体"/>
          <w:lang w:eastAsia="zh-CN"/>
        </w:rPr>
      </w:pPr>
      <w:r>
        <w:rPr>
          <w:rStyle w:val="48"/>
          <w:rFonts w:eastAsia="宋体"/>
          <w:b/>
          <w:bCs/>
          <w:lang w:eastAsia="zh-CN"/>
        </w:rPr>
        <w:t>温室气体浓度的临界点：</w:t>
      </w:r>
      <w:r>
        <w:rPr>
          <w:rStyle w:val="48"/>
          <w:rFonts w:eastAsia="宋体"/>
          <w:lang w:eastAsia="zh-CN"/>
        </w:rPr>
        <w:t xml:space="preserve"> 截至 </w:t>
      </w:r>
      <w:r>
        <w:rPr>
          <w:rStyle w:val="48"/>
          <w:rFonts w:eastAsia="宋体"/>
          <w:b/>
          <w:bCs/>
          <w:lang w:eastAsia="zh-CN"/>
        </w:rPr>
        <w:t>2026 年初</w:t>
      </w:r>
      <w:r>
        <w:rPr>
          <w:rStyle w:val="48"/>
          <w:rFonts w:eastAsia="宋体"/>
          <w:lang w:eastAsia="zh-CN"/>
        </w:rPr>
        <w:t xml:space="preserve">，大气中二氧化碳（CO₂）及甲烷的浓度仍持续攀升，处于过去数百万年来的最高位 </w:t>
      </w:r>
      <w:r>
        <w:rPr>
          <w:rStyle w:val="49"/>
          <w:rFonts w:eastAsia="宋体"/>
          <w:lang w:eastAsia="zh-CN"/>
        </w:rPr>
        <w:t xml:space="preserve">。这些气体形成的「温室效应」如同厚重的毯子包裹地球，使极端热浪、暴雨与干旱在世界各地频繁发生，深刻影响着每一位地球公民的生活 </w:t>
      </w:r>
      <w:r>
        <w:rPr>
          <w:rFonts w:eastAsia="宋体"/>
          <w:lang w:eastAsia="zh-CN"/>
        </w:rPr>
        <w:t xml:space="preserve">。 </w:t>
      </w:r>
    </w:p>
    <w:p w14:paraId="149862E5">
      <w:pPr>
        <w:pStyle w:val="15"/>
        <w:numPr>
          <w:ilvl w:val="0"/>
          <w:numId w:val="1"/>
        </w:numPr>
        <w:spacing w:before="0" w:beforeAutospacing="0"/>
        <w:rPr>
          <w:rFonts w:eastAsia="宋体"/>
          <w:lang w:eastAsia="zh-CN"/>
        </w:rPr>
      </w:pPr>
      <w:r>
        <w:rPr>
          <w:rStyle w:val="50"/>
          <w:rFonts w:eastAsia="宋体"/>
          <w:b/>
          <w:bCs/>
          <w:lang w:eastAsia="zh-CN"/>
        </w:rPr>
        <w:t>从「碳债务」到个人行动：</w:t>
      </w:r>
      <w:r>
        <w:rPr>
          <w:rStyle w:val="50"/>
          <w:rFonts w:eastAsia="宋体"/>
          <w:lang w:eastAsia="zh-CN"/>
        </w:rPr>
        <w:t xml:space="preserve"> 每个人的日常行为——从交通出行、能源使用到数字数据的传输——都在累积个人的「碳足迹」 </w:t>
      </w:r>
      <w:r>
        <w:rPr>
          <w:rStyle w:val="51"/>
          <w:rFonts w:eastAsia="宋体"/>
          <w:lang w:eastAsia="zh-CN"/>
        </w:rPr>
        <w:t xml:space="preserve">。站在 2026 年，我们距离 2030 年全球减碳阶段性目标仅剩不到四年，改变高碳生活模式已不再是选择题，而是必答题 </w:t>
      </w:r>
      <w:r>
        <w:rPr>
          <w:rFonts w:eastAsia="宋体"/>
          <w:lang w:eastAsia="zh-CN"/>
        </w:rPr>
        <w:t xml:space="preserve">。 </w:t>
      </w:r>
    </w:p>
    <w:p w14:paraId="7B41CF2E">
      <w:pPr>
        <w:pStyle w:val="15"/>
        <w:numPr>
          <w:ilvl w:val="0"/>
          <w:numId w:val="1"/>
        </w:numPr>
        <w:spacing w:before="0" w:beforeAutospacing="0"/>
        <w:rPr>
          <w:rFonts w:eastAsia="宋体"/>
          <w:lang w:eastAsia="zh-CN"/>
        </w:rPr>
      </w:pPr>
      <w:r>
        <w:rPr>
          <w:rStyle w:val="52"/>
          <w:rFonts w:eastAsia="宋体"/>
          <w:b/>
          <w:bCs/>
          <w:lang w:eastAsia="zh-CN"/>
        </w:rPr>
        <w:t>2026 年的转机：AI 驱动的绿色变革：</w:t>
      </w:r>
      <w:r>
        <w:rPr>
          <w:rStyle w:val="52"/>
          <w:rFonts w:eastAsia="宋体"/>
          <w:lang w:eastAsia="zh-CN"/>
        </w:rPr>
        <w:t xml:space="preserve"> 面对严峻挑战，人工智能（AI）已成为我们最强大的技术武器。2026 年的今天，生成式 AI（GenAI）与大数据分析技术已高度成熟，能精准预测能源需求、优化减碳路径，并将复杂的环保数据转化为具感染力的影像，引领我们进入一个「精准、智慧、科学」的低碳新纪元 </w:t>
      </w:r>
      <w:r>
        <w:rPr>
          <w:rFonts w:eastAsia="宋体"/>
          <w:lang w:eastAsia="zh-CN"/>
        </w:rPr>
        <w:t xml:space="preserve">。 </w:t>
      </w:r>
    </w:p>
    <w:p w14:paraId="7C2FAE77">
      <w:pPr>
        <w:spacing w:line="240" w:lineRule="auto"/>
        <w:jc w:val="both"/>
        <w:rPr>
          <w:rFonts w:ascii="Times New Roman" w:hAnsi="Times New Roman" w:eastAsia="宋体" w:cs="Times New Roman"/>
          <w:b/>
          <w:bCs/>
          <w:lang w:eastAsia="zh-CN"/>
        </w:rPr>
      </w:pPr>
    </w:p>
    <w:p w14:paraId="4F923DE0">
      <w:pPr>
        <w:widowControl/>
        <w:spacing w:after="0" w:line="240" w:lineRule="auto"/>
        <w:rPr>
          <w:rFonts w:ascii="Times New Roman" w:hAnsi="Times New Roman" w:eastAsia="宋体" w:cs="Times New Roman"/>
          <w:b/>
          <w:bCs/>
          <w:lang w:eastAsia="zh-CN"/>
        </w:rPr>
      </w:pPr>
      <w:r>
        <w:rPr>
          <w:rFonts w:ascii="Times New Roman" w:hAnsi="Times New Roman" w:eastAsia="宋体" w:cs="Times New Roman"/>
          <w:b/>
          <w:bCs/>
          <w:lang w:eastAsia="zh-CN"/>
        </w:rPr>
        <w:t>科普知识要点</w:t>
      </w:r>
    </w:p>
    <w:p w14:paraId="1D6935F3">
      <w:pPr>
        <w:spacing w:line="240" w:lineRule="auto"/>
        <w:jc w:val="both"/>
        <w:rPr>
          <w:rFonts w:ascii="Times New Roman" w:hAnsi="Times New Roman" w:eastAsia="宋体" w:cs="Times New Roman"/>
          <w:lang w:eastAsia="zh-CN"/>
        </w:rPr>
      </w:pPr>
      <w:r>
        <w:rPr>
          <w:rFonts w:ascii="Times New Roman" w:hAnsi="Times New Roman" w:eastAsia="宋体" w:cs="Times New Roman"/>
          <w:lang w:eastAsia="zh-CN"/>
        </w:rPr>
        <w:t>为了顺利完成比赛任务，参赛者需掌握以下核心知识：</w:t>
      </w:r>
    </w:p>
    <w:p w14:paraId="68C2F249">
      <w:pPr>
        <w:pStyle w:val="36"/>
        <w:numPr>
          <w:ilvl w:val="0"/>
          <w:numId w:val="2"/>
        </w:numPr>
        <w:spacing w:line="240" w:lineRule="auto"/>
        <w:jc w:val="both"/>
        <w:rPr>
          <w:rFonts w:ascii="Times New Roman" w:hAnsi="Times New Roman" w:eastAsia="宋体" w:cs="Times New Roman"/>
        </w:rPr>
      </w:pPr>
      <w:r>
        <w:rPr>
          <w:rFonts w:ascii="Times New Roman" w:hAnsi="Times New Roman" w:eastAsia="宋体" w:cs="Times New Roman"/>
          <w:b/>
          <w:bCs/>
          <w:lang w:eastAsia="zh-CN"/>
        </w:rPr>
        <w:t>碳足迹与碳中和 (Carbon Footprint &amp; Carbon Neutrality)</w:t>
      </w:r>
    </w:p>
    <w:p w14:paraId="24B650E8">
      <w:pPr>
        <w:numPr>
          <w:ilvl w:val="0"/>
          <w:numId w:val="3"/>
        </w:numPr>
        <w:spacing w:line="240" w:lineRule="auto"/>
        <w:jc w:val="both"/>
        <w:rPr>
          <w:rFonts w:ascii="Times New Roman" w:hAnsi="Times New Roman" w:eastAsia="宋体" w:cs="Times New Roman"/>
          <w:lang w:eastAsia="zh-CN"/>
        </w:rPr>
      </w:pPr>
      <w:r>
        <w:rPr>
          <w:rFonts w:ascii="Times New Roman" w:hAnsi="Times New Roman" w:eastAsia="宋体" w:cs="Times New Roman"/>
          <w:lang w:eastAsia="zh-CN"/>
        </w:rPr>
        <w:t>碳足迹： 指个人、组织或活动在日常生活中，因燃烧化石燃料等行为直接或间接产生的温室气体总量 。</w:t>
      </w:r>
    </w:p>
    <w:p w14:paraId="014A8CEE">
      <w:pPr>
        <w:numPr>
          <w:ilvl w:val="0"/>
          <w:numId w:val="3"/>
        </w:numPr>
        <w:spacing w:line="240" w:lineRule="auto"/>
        <w:jc w:val="both"/>
        <w:rPr>
          <w:rFonts w:ascii="Times New Roman" w:hAnsi="Times New Roman" w:eastAsia="宋体" w:cs="Times New Roman"/>
          <w:lang w:eastAsia="zh-CN"/>
        </w:rPr>
      </w:pPr>
      <w:r>
        <w:rPr>
          <w:rFonts w:ascii="Times New Roman" w:hAnsi="Times New Roman" w:eastAsia="宋体" w:cs="Times New Roman"/>
          <w:lang w:eastAsia="zh-CN"/>
        </w:rPr>
        <w:t>碳排放计算： 透过数据化的方式，将日常行为（如乘坐巴士、开启冷气、使用塑料袋）转化为具体的二氧化碳排放重量 。</w:t>
      </w:r>
    </w:p>
    <w:p w14:paraId="240D463A">
      <w:pPr>
        <w:numPr>
          <w:ilvl w:val="0"/>
          <w:numId w:val="3"/>
        </w:numPr>
        <w:spacing w:line="240" w:lineRule="auto"/>
        <w:jc w:val="both"/>
        <w:rPr>
          <w:rFonts w:ascii="Times New Roman" w:hAnsi="Times New Roman" w:eastAsia="宋体" w:cs="Times New Roman"/>
          <w:lang w:eastAsia="zh-CN"/>
        </w:rPr>
      </w:pPr>
      <w:r>
        <w:rPr>
          <w:rFonts w:ascii="Times New Roman" w:hAnsi="Times New Roman" w:eastAsia="宋体" w:cs="Times New Roman"/>
          <w:lang w:eastAsia="zh-CN"/>
        </w:rPr>
        <w:t>碳排放因子 (Carbon Emission Factors): 指每单位活动量所产生的温室气体排放量，通常以二氧化碳当量（CO₂e）来表示。它是计算产品碳足迹、企业碳盘查的关键系数，透过「活动数据 x 碳排放因子」计算出温室气体排放总量。</w:t>
      </w:r>
    </w:p>
    <w:p w14:paraId="3BEFBFFC">
      <w:pPr>
        <w:numPr>
          <w:ilvl w:val="0"/>
          <w:numId w:val="3"/>
        </w:numPr>
        <w:spacing w:line="240" w:lineRule="auto"/>
        <w:jc w:val="both"/>
        <w:rPr>
          <w:rFonts w:ascii="Times New Roman" w:hAnsi="Times New Roman" w:eastAsia="宋体" w:cs="Times New Roman"/>
          <w:lang w:eastAsia="zh-CN"/>
        </w:rPr>
      </w:pPr>
      <w:r>
        <w:rPr>
          <w:rFonts w:ascii="Times New Roman" w:hAnsi="Times New Roman" w:eastAsia="宋体" w:cs="Times New Roman"/>
          <w:lang w:eastAsia="zh-CN"/>
        </w:rPr>
        <w:t>碳中和： 遵循「减排优先，抵销补充」的原则，例如利用 AI分析与预测功能，深度优化个人的行为决策（如能源利用与绿色出行），实现排放量的最小化。对于目前技术条件下无法避免的碳足迹，则透过可追溯的补偿机制进行抵销，如参与碳普惠、植树造林等，达到正负抵销的平衡状态。</w:t>
      </w:r>
    </w:p>
    <w:p w14:paraId="1E2E642D">
      <w:pPr>
        <w:pStyle w:val="36"/>
        <w:numPr>
          <w:ilvl w:val="0"/>
          <w:numId w:val="2"/>
        </w:numPr>
        <w:spacing w:line="240" w:lineRule="auto"/>
        <w:jc w:val="both"/>
        <w:rPr>
          <w:rFonts w:ascii="Times New Roman" w:hAnsi="Times New Roman" w:eastAsia="宋体" w:cs="Times New Roman"/>
          <w:lang w:eastAsia="zh-CN"/>
        </w:rPr>
      </w:pPr>
      <w:r>
        <w:rPr>
          <w:rFonts w:ascii="Times New Roman" w:hAnsi="Times New Roman" w:eastAsia="宋体" w:cs="Times New Roman"/>
          <w:b/>
          <w:bCs/>
          <w:kern w:val="0"/>
          <w:lang w:eastAsia="zh-CN"/>
          <w14:ligatures w14:val="none"/>
        </w:rPr>
        <w:t xml:space="preserve">气候变化的自然周期与异常 </w:t>
      </w:r>
    </w:p>
    <w:p w14:paraId="74C5E3CB">
      <w:pPr>
        <w:widowControl/>
        <w:numPr>
          <w:ilvl w:val="0"/>
          <w:numId w:val="4"/>
        </w:numPr>
        <w:spacing w:before="100" w:beforeAutospacing="1" w:after="100" w:afterAutospacing="1" w:line="240" w:lineRule="auto"/>
        <w:jc w:val="both"/>
        <w:rPr>
          <w:rFonts w:ascii="Times New Roman" w:hAnsi="Times New Roman" w:eastAsia="宋体" w:cs="Times New Roman"/>
          <w:kern w:val="0"/>
          <w:lang w:eastAsia="zh-CN"/>
          <w14:ligatures w14:val="none"/>
        </w:rPr>
      </w:pPr>
      <w:r>
        <w:rPr>
          <w:rFonts w:ascii="Times New Roman" w:hAnsi="Times New Roman" w:eastAsia="宋体" w:cs="Times New Roman"/>
          <w:b/>
          <w:bCs/>
          <w:kern w:val="0"/>
          <w:lang w:eastAsia="zh-CN"/>
          <w14:ligatures w14:val="none"/>
        </w:rPr>
        <w:t>厄尔尼诺现象 (El Niño / 圣婴现象)</w:t>
      </w:r>
      <w:r>
        <w:rPr>
          <w:rFonts w:ascii="Times New Roman" w:hAnsi="Times New Roman" w:eastAsia="宋体" w:cs="Times New Roman"/>
          <w:kern w:val="0"/>
          <w:lang w:eastAsia="zh-CN"/>
          <w14:ligatures w14:val="none"/>
        </w:rPr>
        <w:t xml:space="preserve">：指赤道东太平洋海面温度异常增温的现象 。它会扰乱全球大气环流，通常会导致全球平均气温升高，并在不同地区引发极端天气，如南美洲干旱地区出现暴雨，而东南亚与澳洲则面临严重干旱与山火风险 。 </w:t>
      </w:r>
    </w:p>
    <w:p w14:paraId="66C0D918">
      <w:pPr>
        <w:widowControl/>
        <w:numPr>
          <w:ilvl w:val="0"/>
          <w:numId w:val="4"/>
        </w:numPr>
        <w:spacing w:before="100" w:beforeAutospacing="1" w:after="100" w:afterAutospacing="1" w:line="240" w:lineRule="auto"/>
        <w:jc w:val="both"/>
        <w:rPr>
          <w:rFonts w:ascii="Times New Roman" w:hAnsi="Times New Roman" w:eastAsia="宋体" w:cs="Times New Roman"/>
          <w:kern w:val="0"/>
          <w:lang w:eastAsia="zh-CN"/>
          <w14:ligatures w14:val="none"/>
        </w:rPr>
      </w:pPr>
      <w:r>
        <w:rPr>
          <w:rFonts w:ascii="Times New Roman" w:hAnsi="Times New Roman" w:eastAsia="宋体" w:cs="Times New Roman"/>
          <w:b/>
          <w:bCs/>
          <w:kern w:val="0"/>
          <w:lang w:eastAsia="zh-CN"/>
          <w14:ligatures w14:val="none"/>
        </w:rPr>
        <w:t>拉尼娜现象 (La Niña / 反圣婴现象)</w:t>
      </w:r>
      <w:r>
        <w:rPr>
          <w:rFonts w:ascii="Times New Roman" w:hAnsi="Times New Roman" w:eastAsia="宋体" w:cs="Times New Roman"/>
          <w:kern w:val="0"/>
          <w:lang w:eastAsia="zh-CN"/>
          <w14:ligatures w14:val="none"/>
        </w:rPr>
        <w:t>：与厄尔尼诺相反，指赤道东太平洋海面温度异常变冷的现象 。虽然它通常具有全球降温作用，但在整体气候暖化的大趋势下，其降温效果已逐渐被抵消，并可能带来更具破坏性的热带气旋与强降雨 。</w:t>
      </w:r>
    </w:p>
    <w:p w14:paraId="0F5556FF">
      <w:pPr>
        <w:widowControl/>
        <w:numPr>
          <w:ilvl w:val="0"/>
          <w:numId w:val="4"/>
        </w:numPr>
        <w:spacing w:before="100" w:beforeAutospacing="1" w:after="100" w:afterAutospacing="1" w:line="240" w:lineRule="auto"/>
        <w:jc w:val="both"/>
        <w:rPr>
          <w:rFonts w:ascii="Times New Roman" w:hAnsi="Times New Roman" w:eastAsia="宋体" w:cs="Times New Roman"/>
          <w:kern w:val="0"/>
          <w:lang w:eastAsia="zh-CN"/>
          <w14:ligatures w14:val="none"/>
        </w:rPr>
      </w:pPr>
      <w:r>
        <w:rPr>
          <w:rFonts w:ascii="Times New Roman" w:hAnsi="Times New Roman" w:eastAsia="宋体" w:cs="Times New Roman"/>
          <w:b/>
          <w:bCs/>
          <w:kern w:val="0"/>
          <w:lang w:eastAsia="zh-CN"/>
          <w14:ligatures w14:val="none"/>
        </w:rPr>
        <w:t>周期规律：</w:t>
      </w:r>
      <w:r>
        <w:rPr>
          <w:rFonts w:ascii="Times New Roman" w:hAnsi="Times New Roman" w:eastAsia="宋体" w:cs="Times New Roman"/>
          <w:kern w:val="0"/>
          <w:lang w:eastAsia="zh-CN"/>
          <w14:ligatures w14:val="none"/>
        </w:rPr>
        <w:t>厄尔尼诺与拉尼娜现象通常每隔 2 至 7 年交替发生一次，这种周期性变化被称为「南方涛动」（El Niño-Southern Oscillation，ENSO）。每个周期通常持续 9 至 12 个月，但有时也可能持续数年之久 。</w:t>
      </w:r>
    </w:p>
    <w:p w14:paraId="230994F6">
      <w:pPr>
        <w:pStyle w:val="36"/>
        <w:numPr>
          <w:ilvl w:val="0"/>
          <w:numId w:val="2"/>
        </w:numPr>
        <w:spacing w:line="240" w:lineRule="auto"/>
        <w:jc w:val="both"/>
        <w:rPr>
          <w:rFonts w:ascii="Times New Roman" w:hAnsi="Times New Roman" w:eastAsia="宋体" w:cs="Times New Roman"/>
        </w:rPr>
      </w:pPr>
      <w:r>
        <w:rPr>
          <w:rFonts w:ascii="Times New Roman" w:hAnsi="Times New Roman" w:eastAsia="宋体" w:cs="Times New Roman"/>
          <w:b/>
          <w:bCs/>
          <w:lang w:eastAsia="zh-CN"/>
        </w:rPr>
        <w:t>AI 在环保中的实践应用 (AI for Green Practice)</w:t>
      </w:r>
    </w:p>
    <w:p w14:paraId="2269F0DA">
      <w:pPr>
        <w:numPr>
          <w:ilvl w:val="0"/>
          <w:numId w:val="5"/>
        </w:numPr>
        <w:spacing w:line="240" w:lineRule="auto"/>
        <w:jc w:val="both"/>
        <w:rPr>
          <w:rFonts w:ascii="Times New Roman" w:hAnsi="Times New Roman" w:eastAsia="宋体" w:cs="Times New Roman"/>
          <w:lang w:eastAsia="zh-CN"/>
        </w:rPr>
      </w:pPr>
      <w:r>
        <w:rPr>
          <w:rFonts w:ascii="Times New Roman" w:hAnsi="Times New Roman" w:eastAsia="宋体" w:cs="Times New Roman"/>
          <w:lang w:eastAsia="zh-CN"/>
        </w:rPr>
        <w:t>行为轨迹优化： AI 可以分析复杂的日常行为数据，找出碳足迹最高的环节，并提供更优化的生活方案（如更环保的出行路线或饮食选择）。</w:t>
      </w:r>
    </w:p>
    <w:p w14:paraId="55499A5B">
      <w:pPr>
        <w:numPr>
          <w:ilvl w:val="0"/>
          <w:numId w:val="5"/>
        </w:numPr>
        <w:spacing w:line="240" w:lineRule="auto"/>
        <w:jc w:val="both"/>
        <w:rPr>
          <w:rFonts w:ascii="Times New Roman" w:hAnsi="Times New Roman" w:eastAsia="宋体" w:cs="Times New Roman"/>
          <w:lang w:eastAsia="zh-CN"/>
        </w:rPr>
      </w:pPr>
      <w:r>
        <w:rPr>
          <w:rFonts w:ascii="Times New Roman" w:hAnsi="Times New Roman" w:eastAsia="宋体" w:cs="Times New Roman"/>
          <w:lang w:eastAsia="zh-CN"/>
        </w:rPr>
        <w:t>智能楼宇节能： 透过物联网（IoT）传感器与 AI 算法，系统能实时调节空调、照明和通风系统（HVAC）。例如，根据室内人数与外部气温动态调整能耗，达到显着的节电效果。</w:t>
      </w:r>
    </w:p>
    <w:p w14:paraId="03B36BFB">
      <w:pPr>
        <w:numPr>
          <w:ilvl w:val="0"/>
          <w:numId w:val="5"/>
        </w:numPr>
        <w:spacing w:line="240" w:lineRule="auto"/>
        <w:jc w:val="both"/>
        <w:rPr>
          <w:rFonts w:ascii="Times New Roman" w:hAnsi="Times New Roman" w:eastAsia="宋体" w:cs="Times New Roman"/>
          <w:lang w:eastAsia="zh-CN"/>
        </w:rPr>
      </w:pPr>
      <w:r>
        <w:rPr>
          <w:rFonts w:ascii="Times New Roman" w:hAnsi="Times New Roman" w:eastAsia="宋体" w:cs="Times New Roman"/>
          <w:lang w:eastAsia="zh-CN"/>
        </w:rPr>
        <w:t>自动化垃圾分类： 搭载深度学习与影像辨识技术的机械手臂，能以高于人类数倍的速度精准挑选出塑料、金属、纸类等可回收物，提升资源利用率。</w:t>
      </w:r>
    </w:p>
    <w:p w14:paraId="15422446">
      <w:pPr>
        <w:numPr>
          <w:ilvl w:val="0"/>
          <w:numId w:val="5"/>
        </w:numPr>
        <w:spacing w:line="240" w:lineRule="auto"/>
        <w:jc w:val="both"/>
        <w:rPr>
          <w:rFonts w:ascii="Times New Roman" w:hAnsi="Times New Roman" w:eastAsia="宋体" w:cs="Times New Roman"/>
          <w:lang w:eastAsia="zh-CN"/>
        </w:rPr>
      </w:pPr>
      <w:r>
        <w:rPr>
          <w:rFonts w:ascii="Times New Roman" w:hAnsi="Times New Roman" w:eastAsia="宋体" w:cs="Times New Roman"/>
          <w:lang w:eastAsia="zh-CN"/>
        </w:rPr>
        <w:t>动植物保育： 利用红外线相机与音频分析技术，AI 可自动识别濒危物种的叫声或活动特征，帮助保育人员掌握其种群数量及迁徙路径。</w:t>
      </w:r>
    </w:p>
    <w:p w14:paraId="25764BBA">
      <w:pPr>
        <w:numPr>
          <w:ilvl w:val="0"/>
          <w:numId w:val="5"/>
        </w:numPr>
        <w:spacing w:line="240" w:lineRule="auto"/>
        <w:jc w:val="both"/>
        <w:rPr>
          <w:rFonts w:ascii="Times New Roman" w:hAnsi="Times New Roman" w:eastAsia="宋体" w:cs="Times New Roman"/>
          <w:lang w:eastAsia="zh-CN"/>
        </w:rPr>
      </w:pPr>
      <w:r>
        <w:rPr>
          <w:rFonts w:ascii="Times New Roman" w:hAnsi="Times New Roman" w:eastAsia="宋体" w:cs="Times New Roman"/>
          <w:lang w:eastAsia="zh-CN"/>
        </w:rPr>
        <w:t>生成式 AI (GenAI) 宣传： 利用 AI 影像生成技术，能将枯燥的环保数据转化为具视觉冲击力的宣传影片，提高公众对低碳生活的关注度 。</w:t>
      </w:r>
    </w:p>
    <w:p w14:paraId="25CDEF41">
      <w:pPr>
        <w:pStyle w:val="36"/>
        <w:numPr>
          <w:ilvl w:val="0"/>
          <w:numId w:val="2"/>
        </w:numPr>
        <w:spacing w:line="240" w:lineRule="auto"/>
        <w:jc w:val="both"/>
        <w:rPr>
          <w:rFonts w:ascii="Times New Roman" w:hAnsi="Times New Roman" w:eastAsia="宋体" w:cs="Times New Roman"/>
          <w:lang w:eastAsia="zh-CN"/>
        </w:rPr>
      </w:pPr>
      <w:r>
        <w:rPr>
          <w:rFonts w:ascii="Times New Roman" w:hAnsi="Times New Roman" w:eastAsia="宋体" w:cs="Times New Roman"/>
          <w:b/>
          <w:bCs/>
          <w:lang w:eastAsia="zh-CN"/>
        </w:rPr>
        <w:t xml:space="preserve">绿色「4R」概念的科技升级 </w:t>
      </w:r>
    </w:p>
    <w:p w14:paraId="6E9E6EDD">
      <w:pPr>
        <w:spacing w:line="240" w:lineRule="auto"/>
        <w:jc w:val="both"/>
        <w:rPr>
          <w:rFonts w:ascii="Times New Roman" w:hAnsi="Times New Roman" w:eastAsia="宋体" w:cs="Times New Roman"/>
          <w:lang w:eastAsia="zh-CN"/>
        </w:rPr>
      </w:pPr>
      <w:r>
        <w:rPr>
          <w:rFonts w:ascii="Times New Roman" w:hAnsi="Times New Roman" w:eastAsia="宋体" w:cs="Times New Roman"/>
          <w:lang w:eastAsia="zh-CN"/>
        </w:rPr>
        <w:t>随着 AI 技术的介入，这「4R」（Reduce 减量、Reuse 再利用、Recycle 循环、Replace 替代）正从传统的「事后补救」转向「事前预测」与「系统优化」:</w:t>
      </w:r>
    </w:p>
    <w:p w14:paraId="4F100E58">
      <w:pPr>
        <w:numPr>
          <w:ilvl w:val="0"/>
          <w:numId w:val="6"/>
        </w:numPr>
        <w:spacing w:line="240" w:lineRule="auto"/>
        <w:jc w:val="both"/>
        <w:rPr>
          <w:rFonts w:ascii="Times New Roman" w:hAnsi="Times New Roman" w:eastAsia="宋体" w:cs="Times New Roman"/>
          <w:lang w:eastAsia="zh-CN"/>
        </w:rPr>
      </w:pPr>
      <w:r>
        <w:rPr>
          <w:rFonts w:ascii="Times New Roman" w:hAnsi="Times New Roman" w:eastAsia="宋体" w:cs="Times New Roman"/>
          <w:lang w:eastAsia="zh-CN"/>
        </w:rPr>
        <w:t>Reduce（减少）： 利用 AI 精准计算需求，减少不必要的资源消耗，例如利用机器学习分析建筑物或设施的历史数据，预测冷气、照明的需求峰值，实现自动化负载平衡，减少能源虚耗。</w:t>
      </w:r>
    </w:p>
    <w:p w14:paraId="36031BC3">
      <w:pPr>
        <w:numPr>
          <w:ilvl w:val="0"/>
          <w:numId w:val="6"/>
        </w:numPr>
        <w:spacing w:line="240" w:lineRule="auto"/>
        <w:jc w:val="both"/>
        <w:rPr>
          <w:rFonts w:ascii="Times New Roman" w:hAnsi="Times New Roman" w:eastAsia="宋体" w:cs="Times New Roman"/>
          <w:lang w:eastAsia="zh-CN"/>
        </w:rPr>
      </w:pPr>
      <w:r>
        <w:rPr>
          <w:rFonts w:ascii="Times New Roman" w:hAnsi="Times New Roman" w:eastAsia="宋体" w:cs="Times New Roman"/>
          <w:lang w:eastAsia="zh-CN"/>
        </w:rPr>
        <w:t>Reuse（重复使用）： 透过科技方案评估，在零件损坏前精准维修，延长设备的使用寿命，避免提早报废。</w:t>
      </w:r>
    </w:p>
    <w:p w14:paraId="304CE0DB">
      <w:pPr>
        <w:numPr>
          <w:ilvl w:val="0"/>
          <w:numId w:val="6"/>
        </w:numPr>
        <w:spacing w:line="240" w:lineRule="auto"/>
        <w:jc w:val="both"/>
        <w:rPr>
          <w:rFonts w:ascii="Times New Roman" w:hAnsi="Times New Roman" w:eastAsia="宋体" w:cs="Times New Roman"/>
          <w:lang w:eastAsia="zh-CN"/>
        </w:rPr>
      </w:pPr>
      <w:r>
        <w:rPr>
          <w:rFonts w:ascii="Times New Roman" w:hAnsi="Times New Roman" w:eastAsia="宋体" w:cs="Times New Roman"/>
          <w:lang w:eastAsia="zh-CN"/>
        </w:rPr>
        <w:t>Recycle（回收）：学习智慧化分类与处理废弃物，例如智能分选机器人能结合计算机视觉与红外光谱技术，精准识别塑料类别、金属、甚至是特定品牌包装。</w:t>
      </w:r>
    </w:p>
    <w:p w14:paraId="105B034F">
      <w:pPr>
        <w:numPr>
          <w:ilvl w:val="0"/>
          <w:numId w:val="6"/>
        </w:numPr>
        <w:spacing w:line="240" w:lineRule="auto"/>
        <w:jc w:val="both"/>
        <w:rPr>
          <w:rFonts w:ascii="Times New Roman" w:hAnsi="Times New Roman" w:eastAsia="宋体" w:cs="Times New Roman"/>
        </w:rPr>
      </w:pPr>
      <w:r>
        <w:rPr>
          <w:rFonts w:ascii="Times New Roman" w:hAnsi="Times New Roman" w:eastAsia="宋体" w:cs="Times New Roman"/>
          <w:lang w:eastAsia="zh-CN"/>
        </w:rPr>
        <w:t>Replace（替代）： 寻找更低碳的替代能源或生活模式，以及缩短寻找环保替代方案的研发周期。</w:t>
      </w:r>
    </w:p>
    <w:p w14:paraId="50A46020">
      <w:pPr>
        <w:pStyle w:val="36"/>
        <w:numPr>
          <w:ilvl w:val="0"/>
          <w:numId w:val="2"/>
        </w:numPr>
        <w:spacing w:line="240" w:lineRule="auto"/>
        <w:jc w:val="both"/>
        <w:rPr>
          <w:rFonts w:ascii="Times New Roman" w:hAnsi="Times New Roman" w:eastAsia="宋体" w:cs="Times New Roman"/>
          <w:lang w:eastAsia="zh-CN"/>
        </w:rPr>
      </w:pPr>
      <w:r>
        <w:rPr>
          <w:rFonts w:ascii="Times New Roman" w:hAnsi="Times New Roman" w:eastAsia="宋体" w:cs="Times New Roman"/>
          <w:b/>
          <w:bCs/>
          <w:lang w:eastAsia="zh-CN"/>
        </w:rPr>
        <w:t>数字化低碳工具</w:t>
      </w:r>
    </w:p>
    <w:p w14:paraId="4D087ECC">
      <w:pPr>
        <w:numPr>
          <w:ilvl w:val="0"/>
          <w:numId w:val="7"/>
        </w:numPr>
        <w:spacing w:line="240" w:lineRule="auto"/>
        <w:jc w:val="both"/>
        <w:rPr>
          <w:rFonts w:ascii="Times New Roman" w:hAnsi="Times New Roman" w:eastAsia="宋体" w:cs="Times New Roman"/>
          <w:lang w:eastAsia="zh-CN"/>
        </w:rPr>
      </w:pPr>
      <w:r>
        <w:rPr>
          <w:rFonts w:ascii="Times New Roman" w:hAnsi="Times New Roman" w:eastAsia="宋体" w:cs="Times New Roman"/>
          <w:lang w:eastAsia="zh-CN"/>
        </w:rPr>
        <w:t>专业计算工具： 参赛者需使用由「上海禾筑数字科技」提供的专业工具进行精确的碳排放核算，确保实践成果具有科学数据支撑 。</w:t>
      </w:r>
    </w:p>
    <w:p w14:paraId="41DB3682">
      <w:pPr>
        <w:jc w:val="right"/>
        <w:rPr>
          <w:rFonts w:ascii="Times New Roman" w:hAnsi="Times New Roman" w:eastAsia="宋体" w:cs="Times New Roman"/>
          <w:lang w:eastAsia="zh-CN"/>
        </w:rPr>
      </w:pPr>
    </w:p>
    <w:p w14:paraId="172B7314">
      <w:pPr>
        <w:rPr>
          <w:rFonts w:ascii="Times New Roman" w:hAnsi="Times New Roman" w:eastAsia="宋体" w:cs="Times New Roman"/>
          <w:lang w:eastAsia="zh-CN"/>
        </w:rPr>
      </w:pPr>
      <w:r>
        <w:rPr>
          <w:rFonts w:ascii="Times New Roman" w:hAnsi="Times New Roman" w:eastAsia="宋体" w:cs="Times New Roman"/>
          <w:b/>
          <w:bCs/>
          <w:lang w:eastAsia="zh-CN"/>
        </w:rPr>
        <w:t>活动对象：</w:t>
      </w:r>
      <w:r>
        <w:rPr>
          <w:rFonts w:ascii="Times New Roman" w:hAnsi="Times New Roman" w:eastAsia="宋体" w:cs="Times New Roman"/>
          <w:lang w:eastAsia="zh-CN"/>
        </w:rPr>
        <w:t>全国范围内的在读中学生（含港、澳地区），学生所属年级以2026至2027年度(即2026年9月1日后)为准，分为初中组及高中组</w:t>
      </w:r>
    </w:p>
    <w:p w14:paraId="78EA723F">
      <w:pPr>
        <w:rPr>
          <w:rFonts w:ascii="Times New Roman" w:hAnsi="Times New Roman" w:eastAsia="宋体" w:cs="Times New Roman"/>
          <w:lang w:eastAsia="zh-CN"/>
        </w:rPr>
      </w:pPr>
      <w:r>
        <w:rPr>
          <w:rFonts w:ascii="Times New Roman" w:hAnsi="Times New Roman" w:eastAsia="宋体" w:cs="Times New Roman"/>
          <w:b/>
          <w:bCs/>
          <w:lang w:eastAsia="zh-CN"/>
        </w:rPr>
        <w:t>活动报名形式：</w:t>
      </w:r>
      <w:r>
        <w:rPr>
          <w:rFonts w:ascii="Times New Roman" w:hAnsi="Times New Roman" w:eastAsia="宋体" w:cs="Times New Roman"/>
          <w:lang w:eastAsia="zh-CN"/>
        </w:rPr>
        <w:t>个人报名。</w:t>
      </w:r>
    </w:p>
    <w:p w14:paraId="552DCCA0">
      <w:pPr>
        <w:rPr>
          <w:rFonts w:ascii="Times New Roman" w:hAnsi="Times New Roman" w:eastAsia="宋体" w:cs="Times New Roman"/>
          <w:lang w:eastAsia="zh-CN"/>
        </w:rPr>
      </w:pPr>
      <w:r>
        <w:rPr>
          <w:rFonts w:ascii="Times New Roman" w:hAnsi="Times New Roman" w:eastAsia="宋体" w:cs="Times New Roman"/>
          <w:b/>
          <w:bCs/>
          <w:lang w:eastAsia="zh-CN"/>
        </w:rPr>
        <w:t>活动类型：</w:t>
      </w:r>
      <w:r>
        <w:rPr>
          <w:rFonts w:ascii="Times New Roman" w:hAnsi="Times New Roman" w:eastAsia="宋体" w:cs="Times New Roman"/>
          <w:lang w:eastAsia="zh-CN"/>
        </w:rPr>
        <w:t>公益科普 (活动不收取任何费用)</w:t>
      </w:r>
    </w:p>
    <w:p w14:paraId="57AE77C6">
      <w:pPr>
        <w:rPr>
          <w:rFonts w:ascii="Times New Roman" w:hAnsi="Times New Roman" w:eastAsia="宋体" w:cs="Times New Roman"/>
          <w:lang w:eastAsia="zh-CN"/>
        </w:rPr>
      </w:pPr>
      <w:r>
        <w:rPr>
          <w:rFonts w:ascii="Times New Roman" w:hAnsi="Times New Roman" w:eastAsia="宋体" w:cs="Times New Roman"/>
          <w:b/>
          <w:bCs/>
          <w:lang w:eastAsia="zh-CN"/>
        </w:rPr>
        <w:t>作品征集收件方式︰</w:t>
      </w:r>
      <w:r>
        <w:rPr>
          <w:rFonts w:ascii="Times New Roman" w:hAnsi="Times New Roman" w:eastAsia="宋体" w:cs="Times New Roman"/>
          <w:lang w:eastAsia="zh-CN"/>
        </w:rPr>
        <w:t>在活动网页(</w:t>
      </w:r>
      <w:r>
        <w:fldChar w:fldCharType="begin"/>
      </w:r>
      <w:r>
        <w:instrText xml:space="preserve"> HYPERLINK "https://carbon.aiarch.cn/" </w:instrText>
      </w:r>
      <w:r>
        <w:fldChar w:fldCharType="separate"/>
      </w:r>
      <w:r>
        <w:rPr>
          <w:rStyle w:val="21"/>
          <w:rFonts w:ascii="Times New Roman" w:hAnsi="Times New Roman" w:eastAsia="宋体" w:cs="Times New Roman"/>
          <w:lang w:eastAsia="zh-CN"/>
        </w:rPr>
        <w:t>https://carbon.aiarch.cn/</w:t>
      </w:r>
      <w:r>
        <w:rPr>
          <w:rStyle w:val="21"/>
          <w:rFonts w:ascii="Times New Roman" w:hAnsi="Times New Roman" w:eastAsia="宋体" w:cs="Times New Roman"/>
          <w:lang w:eastAsia="zh-CN"/>
        </w:rPr>
        <w:fldChar w:fldCharType="end"/>
      </w:r>
      <w:r>
        <w:rPr>
          <w:rFonts w:ascii="Times New Roman" w:hAnsi="Times New Roman" w:eastAsia="宋体" w:cs="Times New Roman"/>
          <w:lang w:eastAsia="zh-CN"/>
        </w:rPr>
        <w:t>)上报名并上载作品</w:t>
      </w:r>
    </w:p>
    <w:p w14:paraId="5B35D7B2">
      <w:pPr>
        <w:rPr>
          <w:rFonts w:ascii="Times New Roman" w:hAnsi="Times New Roman" w:eastAsia="宋体" w:cs="Times New Roman"/>
        </w:rPr>
      </w:pPr>
      <w:r>
        <w:rPr>
          <w:rFonts w:ascii="Times New Roman" w:hAnsi="Times New Roman" w:eastAsia="宋体" w:cs="Times New Roman"/>
          <w:b/>
          <w:bCs/>
          <w:lang w:eastAsia="zh-CN"/>
        </w:rPr>
        <w:t>作品征集截止日期：</w:t>
      </w:r>
      <w:r>
        <w:rPr>
          <w:rFonts w:ascii="Times New Roman" w:hAnsi="Times New Roman" w:eastAsia="宋体" w:cs="Times New Roman"/>
          <w:lang w:eastAsia="zh-CN"/>
        </w:rPr>
        <w:t>2026年10月31日</w:t>
      </w:r>
    </w:p>
    <w:p w14:paraId="3BA0AFAA">
      <w:pPr>
        <w:rPr>
          <w:rFonts w:ascii="Times New Roman" w:hAnsi="Times New Roman" w:eastAsia="宋体" w:cs="Times New Roman"/>
          <w:lang w:eastAsia="zh-CN"/>
        </w:rPr>
      </w:pPr>
      <w:r>
        <w:rPr>
          <w:rFonts w:ascii="Times New Roman" w:hAnsi="Times New Roman" w:eastAsia="宋体" w:cs="Times New Roman"/>
          <w:b/>
          <w:bCs/>
          <w:lang w:eastAsia="zh-CN"/>
        </w:rPr>
        <w:t>入围作品公布时间：</w:t>
      </w:r>
      <w:r>
        <w:rPr>
          <w:rFonts w:ascii="Times New Roman" w:hAnsi="Times New Roman" w:eastAsia="宋体" w:cs="Times New Roman"/>
          <w:lang w:eastAsia="zh-CN"/>
        </w:rPr>
        <w:t>2026年12月1日</w:t>
      </w:r>
    </w:p>
    <w:p w14:paraId="1E7FEB18">
      <w:pPr>
        <w:rPr>
          <w:rFonts w:hint="default" w:ascii="Times New Roman" w:hAnsi="Times New Roman" w:eastAsia="宋体" w:cs="Times New Roman"/>
          <w:color w:val="auto"/>
          <w:u w:val="none"/>
          <w:lang w:val="en-US" w:eastAsia="zh-CN"/>
        </w:rPr>
      </w:pPr>
      <w:r>
        <w:rPr>
          <w:rFonts w:ascii="Times New Roman" w:hAnsi="Times New Roman" w:eastAsia="宋体" w:cs="Times New Roman"/>
          <w:b/>
          <w:bCs/>
          <w:lang w:eastAsia="zh-CN"/>
        </w:rPr>
        <w:t>报名确定方式：</w:t>
      </w:r>
      <w:r>
        <w:rPr>
          <w:rFonts w:hint="eastAsia" w:ascii="Times New Roman" w:hAnsi="Times New Roman" w:eastAsia="宋体" w:cs="Times New Roman"/>
          <w:lang w:val="en-US" w:eastAsia="zh-CN"/>
        </w:rPr>
        <w:t>通过</w:t>
      </w:r>
      <w:r>
        <w:fldChar w:fldCharType="begin"/>
      </w:r>
      <w:r>
        <w:instrText xml:space="preserve"> HYPERLINK "https://carbon.aiarch.cn/" </w:instrText>
      </w:r>
      <w:r>
        <w:fldChar w:fldCharType="separate"/>
      </w:r>
      <w:r>
        <w:rPr>
          <w:rStyle w:val="21"/>
          <w:rFonts w:ascii="Times New Roman" w:hAnsi="Times New Roman" w:eastAsia="宋体" w:cs="Times New Roman"/>
          <w:lang w:eastAsia="zh-CN"/>
        </w:rPr>
        <w:t>https://carbon.aiarch.cn/</w:t>
      </w:r>
      <w:r>
        <w:rPr>
          <w:rStyle w:val="21"/>
          <w:rFonts w:ascii="Times New Roman" w:hAnsi="Times New Roman" w:eastAsia="宋体" w:cs="Times New Roman"/>
          <w:lang w:eastAsia="zh-CN"/>
        </w:rPr>
        <w:fldChar w:fldCharType="end"/>
      </w:r>
      <w:r>
        <w:rPr>
          <w:rStyle w:val="21"/>
          <w:rFonts w:hint="eastAsia" w:ascii="Times New Roman" w:hAnsi="Times New Roman" w:eastAsia="宋体" w:cs="Times New Roman"/>
          <w:color w:val="auto"/>
          <w:u w:val="none"/>
          <w:lang w:val="en-US" w:eastAsia="zh-CN"/>
        </w:rPr>
        <w:t>报名及参与，成功后将以短信方式告知。</w:t>
      </w:r>
    </w:p>
    <w:p w14:paraId="2C6AC57F">
      <w:pPr>
        <w:rPr>
          <w:rFonts w:ascii="Times New Roman" w:hAnsi="Times New Roman" w:eastAsia="宋体" w:cs="Times New Roman"/>
          <w:b/>
          <w:bCs/>
          <w:lang w:eastAsia="zh-CN"/>
        </w:rPr>
      </w:pPr>
      <w:r>
        <w:rPr>
          <w:rFonts w:ascii="Times New Roman" w:hAnsi="Times New Roman" w:eastAsia="宋体" w:cs="Times New Roman"/>
          <w:b/>
          <w:bCs/>
          <w:lang w:eastAsia="zh-CN"/>
        </w:rPr>
        <w:t>活动机制</w:t>
      </w:r>
    </w:p>
    <w:p w14:paraId="6E829131">
      <w:pPr>
        <w:rPr>
          <w:rFonts w:ascii="Times New Roman" w:hAnsi="Times New Roman" w:eastAsia="宋体" w:cs="Times New Roman"/>
          <w:lang w:eastAsia="zh-CN"/>
        </w:rPr>
      </w:pPr>
      <w:r>
        <w:rPr>
          <w:rFonts w:ascii="Times New Roman" w:hAnsi="Times New Roman" w:eastAsia="宋体" w:cs="Times New Roman"/>
          <w:lang w:eastAsia="zh-CN"/>
        </w:rPr>
        <w:t>参赛者须依序完成以下三大 AI 实践任务：</w:t>
      </w:r>
    </w:p>
    <w:p w14:paraId="2209011C">
      <w:pPr>
        <w:numPr>
          <w:ilvl w:val="0"/>
          <w:numId w:val="8"/>
        </w:numPr>
        <w:rPr>
          <w:rFonts w:ascii="Times New Roman" w:hAnsi="Times New Roman" w:eastAsia="宋体" w:cs="Times New Roman"/>
          <w:lang w:eastAsia="zh-CN"/>
        </w:rPr>
      </w:pPr>
      <w:r>
        <w:rPr>
          <w:rFonts w:ascii="Times New Roman" w:hAnsi="Times New Roman" w:eastAsia="宋体" w:cs="Times New Roman"/>
          <w:b/>
          <w:bCs/>
          <w:lang w:eastAsia="zh-CN"/>
        </w:rPr>
        <w:t>任务一：绿色知识学习</w:t>
      </w:r>
      <w:r>
        <w:rPr>
          <w:rFonts w:ascii="Times New Roman" w:hAnsi="Times New Roman" w:eastAsia="宋体" w:cs="Times New Roman"/>
          <w:lang w:eastAsia="zh-CN"/>
        </w:rPr>
        <w:t xml:space="preserve"> 参赛者必须学习由组织方提供的绿色、低碳生活相关科普与 AI 应用材料。 </w:t>
      </w:r>
    </w:p>
    <w:p w14:paraId="4E7C4FD6">
      <w:pPr>
        <w:numPr>
          <w:ilvl w:val="0"/>
          <w:numId w:val="8"/>
        </w:numPr>
        <w:rPr>
          <w:rFonts w:ascii="Times New Roman" w:hAnsi="Times New Roman" w:eastAsia="宋体" w:cs="Times New Roman"/>
          <w:lang w:eastAsia="zh-CN"/>
        </w:rPr>
      </w:pPr>
      <w:r>
        <w:rPr>
          <w:rFonts w:ascii="Times New Roman" w:hAnsi="Times New Roman" w:eastAsia="宋体" w:cs="Times New Roman"/>
          <w:b/>
          <w:bCs/>
          <w:lang w:eastAsia="zh-CN"/>
        </w:rPr>
        <w:t>任务二：碳足迹优化实践</w:t>
      </w:r>
    </w:p>
    <w:p w14:paraId="120F9538">
      <w:pPr>
        <w:numPr>
          <w:ilvl w:val="1"/>
          <w:numId w:val="8"/>
        </w:numPr>
        <w:rPr>
          <w:rFonts w:ascii="Times New Roman" w:hAnsi="Times New Roman" w:eastAsia="宋体" w:cs="Times New Roman"/>
          <w:lang w:eastAsia="zh-CN"/>
        </w:rPr>
      </w:pPr>
      <w:r>
        <w:rPr>
          <w:rFonts w:ascii="Times New Roman" w:hAnsi="Times New Roman" w:eastAsia="宋体" w:cs="Times New Roman"/>
          <w:b/>
          <w:bCs/>
          <w:lang w:eastAsia="zh-CN"/>
        </w:rPr>
        <w:t>基准记录：</w:t>
      </w:r>
      <w:r>
        <w:rPr>
          <w:rFonts w:ascii="Times New Roman" w:hAnsi="Times New Roman" w:eastAsia="宋体" w:cs="Times New Roman"/>
          <w:lang w:eastAsia="zh-CN"/>
        </w:rPr>
        <w:t>记录一整天（从起床至睡觉）的所有行为。</w:t>
      </w:r>
    </w:p>
    <w:p w14:paraId="7ADC3BF7">
      <w:pPr>
        <w:numPr>
          <w:ilvl w:val="1"/>
          <w:numId w:val="8"/>
        </w:numPr>
        <w:rPr>
          <w:rFonts w:ascii="Times New Roman" w:hAnsi="Times New Roman" w:eastAsia="宋体" w:cs="Times New Roman"/>
          <w:lang w:eastAsia="zh-CN"/>
        </w:rPr>
      </w:pPr>
      <w:r>
        <w:rPr>
          <w:rFonts w:ascii="Times New Roman" w:hAnsi="Times New Roman" w:eastAsia="宋体" w:cs="Times New Roman"/>
          <w:b/>
          <w:bCs/>
          <w:lang w:eastAsia="zh-CN"/>
        </w:rPr>
        <w:t>碳排计算：</w:t>
      </w:r>
      <w:r>
        <w:rPr>
          <w:rFonts w:ascii="Times New Roman" w:hAnsi="Times New Roman" w:eastAsia="宋体" w:cs="Times New Roman"/>
          <w:lang w:eastAsia="zh-CN"/>
        </w:rPr>
        <w:t>使用</w:t>
      </w:r>
      <w:r>
        <w:rPr>
          <w:rFonts w:hint="eastAsia" w:ascii="宋体" w:hAnsi="宋体" w:eastAsia="宋体" w:cs="Times New Roman"/>
          <w:lang w:eastAsia="zh-CN"/>
        </w:rPr>
        <w:t>活动网页上的</w:t>
      </w:r>
      <w:r>
        <w:rPr>
          <w:rFonts w:ascii="Times New Roman" w:hAnsi="Times New Roman" w:eastAsia="宋体" w:cs="Times New Roman"/>
          <w:lang w:eastAsia="zh-CN"/>
        </w:rPr>
        <w:t>工具计算该日的总碳排放量。</w:t>
      </w:r>
    </w:p>
    <w:p w14:paraId="6DF55C87">
      <w:pPr>
        <w:numPr>
          <w:ilvl w:val="1"/>
          <w:numId w:val="8"/>
        </w:numPr>
        <w:rPr>
          <w:rFonts w:ascii="Times New Roman" w:hAnsi="Times New Roman" w:eastAsia="宋体" w:cs="Times New Roman"/>
          <w:lang w:eastAsia="zh-CN"/>
        </w:rPr>
      </w:pPr>
      <w:r>
        <w:rPr>
          <w:rFonts w:ascii="Times New Roman" w:hAnsi="Times New Roman" w:eastAsia="宋体" w:cs="Times New Roman"/>
          <w:b/>
          <w:bCs/>
          <w:lang w:eastAsia="zh-CN"/>
        </w:rPr>
        <w:t>AI 优化方案：</w:t>
      </w:r>
      <w:r>
        <w:rPr>
          <w:rFonts w:ascii="Times New Roman" w:hAnsi="Times New Roman" w:eastAsia="宋体" w:cs="Times New Roman"/>
          <w:lang w:eastAsia="zh-CN"/>
        </w:rPr>
        <w:t>运用 AI 软件优化上述行为，生成一套「专属绿色低碳行动方案」。</w:t>
      </w:r>
    </w:p>
    <w:p w14:paraId="78EB9329">
      <w:pPr>
        <w:numPr>
          <w:ilvl w:val="1"/>
          <w:numId w:val="8"/>
        </w:numPr>
        <w:rPr>
          <w:rFonts w:ascii="Times New Roman" w:hAnsi="Times New Roman" w:eastAsia="宋体" w:cs="Times New Roman"/>
          <w:lang w:eastAsia="zh-CN"/>
        </w:rPr>
      </w:pPr>
      <w:r>
        <w:rPr>
          <w:rFonts w:ascii="Times New Roman" w:hAnsi="Times New Roman" w:eastAsia="宋体" w:cs="Times New Roman"/>
          <w:b/>
          <w:bCs/>
          <w:lang w:eastAsia="zh-CN"/>
        </w:rPr>
        <w:t>成果对比：</w:t>
      </w:r>
      <w:r>
        <w:rPr>
          <w:rFonts w:ascii="Times New Roman" w:hAnsi="Times New Roman" w:eastAsia="宋体" w:cs="Times New Roman"/>
          <w:lang w:eastAsia="zh-CN"/>
        </w:rPr>
        <w:t>将AI方案应用于另一天的生活中，并重新计算碳排放量，展示减碳成效。</w:t>
      </w:r>
    </w:p>
    <w:p w14:paraId="7E47A228">
      <w:pPr>
        <w:numPr>
          <w:ilvl w:val="0"/>
          <w:numId w:val="8"/>
        </w:numPr>
        <w:rPr>
          <w:rFonts w:ascii="Times New Roman" w:hAnsi="Times New Roman" w:eastAsia="宋体" w:cs="Times New Roman"/>
          <w:lang w:eastAsia="zh-CN"/>
        </w:rPr>
      </w:pPr>
      <w:r>
        <w:rPr>
          <w:rFonts w:ascii="Times New Roman" w:hAnsi="Times New Roman" w:eastAsia="宋体" w:cs="Times New Roman"/>
          <w:b/>
          <w:bCs/>
          <w:lang w:eastAsia="zh-CN"/>
        </w:rPr>
        <w:t>任务三：AI 宣传视频制作</w:t>
      </w:r>
      <w:r>
        <w:rPr>
          <w:rFonts w:ascii="Times New Roman" w:hAnsi="Times New Roman" w:eastAsia="宋体" w:cs="Times New Roman"/>
          <w:lang w:eastAsia="zh-CN"/>
        </w:rPr>
        <w:t xml:space="preserve"> 将上述任务素材（照片、视频）利用 AI 软件生成主题为「我是绿色、低碳生活宣传大使」的影片，参赛者本人需要出现在影片中，语言接受普通话、粤语、英语，视频须内嵌字幕，时长不超过 2 分钟。并撰写“创作理念与绿色行动阐述”，字数限制为100-150字，简述视频如何体现4R原则、减碳对比亮点及核心绿色主张。</w:t>
      </w:r>
    </w:p>
    <w:p w14:paraId="52613F99">
      <w:pPr>
        <w:rPr>
          <w:rFonts w:ascii="Times New Roman" w:hAnsi="Times New Roman" w:eastAsia="宋体" w:cs="Times New Roman"/>
          <w:b/>
          <w:bCs/>
          <w:lang w:eastAsia="zh-CN"/>
        </w:rPr>
      </w:pPr>
    </w:p>
    <w:p w14:paraId="01EF948C">
      <w:pPr>
        <w:rPr>
          <w:rFonts w:ascii="Times New Roman" w:hAnsi="Times New Roman" w:eastAsia="宋体" w:cs="Times New Roman"/>
          <w:b/>
          <w:bCs/>
        </w:rPr>
      </w:pPr>
      <w:r>
        <w:rPr>
          <w:rFonts w:ascii="Times New Roman" w:hAnsi="Times New Roman" w:eastAsia="宋体" w:cs="Times New Roman"/>
          <w:b/>
          <w:bCs/>
          <w:lang w:eastAsia="zh-CN"/>
        </w:rPr>
        <w:t>评分标准︰</w:t>
      </w:r>
    </w:p>
    <w:p w14:paraId="70E0BEF6">
      <w:pPr>
        <w:pStyle w:val="15"/>
        <w:numPr>
          <w:ilvl w:val="0"/>
          <w:numId w:val="9"/>
        </w:numPr>
        <w:rPr>
          <w:rFonts w:eastAsia="宋体"/>
          <w:lang w:eastAsia="zh-CN"/>
        </w:rPr>
      </w:pPr>
      <w:r>
        <w:rPr>
          <w:rFonts w:eastAsia="宋体"/>
          <w:b/>
          <w:bCs/>
          <w:lang w:eastAsia="zh-CN"/>
        </w:rPr>
        <w:t>AI 影像创作与科学叙事 (70%)</w:t>
      </w:r>
    </w:p>
    <w:p w14:paraId="790AD448">
      <w:pPr>
        <w:pStyle w:val="15"/>
        <w:numPr>
          <w:ilvl w:val="1"/>
          <w:numId w:val="9"/>
        </w:numPr>
        <w:rPr>
          <w:rFonts w:eastAsia="宋体"/>
          <w:lang w:eastAsia="zh-CN"/>
        </w:rPr>
      </w:pPr>
      <w:r>
        <w:rPr>
          <w:rFonts w:eastAsia="宋体"/>
          <w:b/>
          <w:bCs/>
          <w:lang w:eastAsia="zh-CN"/>
        </w:rPr>
        <w:t>AI 技术表现和影像质量 (20%)：</w:t>
      </w:r>
      <w:r>
        <w:rPr>
          <w:rFonts w:eastAsia="宋体"/>
          <w:lang w:eastAsia="zh-CN"/>
        </w:rPr>
        <w:t>在影片中展现生成式 AI (GenAI) 的技术水准（如流畅的 AI 旁白、高质量的 AI 生成影像或动效）。</w:t>
      </w:r>
    </w:p>
    <w:p w14:paraId="2F7EC42B">
      <w:pPr>
        <w:pStyle w:val="15"/>
        <w:numPr>
          <w:ilvl w:val="1"/>
          <w:numId w:val="9"/>
        </w:numPr>
        <w:rPr>
          <w:rFonts w:eastAsia="宋体"/>
          <w:lang w:eastAsia="zh-CN"/>
        </w:rPr>
      </w:pPr>
      <w:r>
        <w:rPr>
          <w:rFonts w:eastAsia="宋体"/>
          <w:b/>
          <w:bCs/>
          <w:lang w:eastAsia="zh-CN"/>
        </w:rPr>
        <w:t>影像叙事创意与表达 (50%)：</w:t>
      </w:r>
      <w:r>
        <w:rPr>
          <w:rFonts w:eastAsia="宋体"/>
          <w:lang w:eastAsia="zh-CN"/>
        </w:rPr>
        <w:t xml:space="preserve"> 影片科普叙事性、剧情创意、主题传达表现度及是否符合影像规格。</w:t>
      </w:r>
    </w:p>
    <w:p w14:paraId="2D3882C2">
      <w:pPr>
        <w:pStyle w:val="15"/>
        <w:numPr>
          <w:ilvl w:val="0"/>
          <w:numId w:val="9"/>
        </w:numPr>
        <w:rPr>
          <w:rFonts w:eastAsia="宋体"/>
        </w:rPr>
      </w:pPr>
      <w:r>
        <w:rPr>
          <w:rFonts w:eastAsia="宋体"/>
          <w:b/>
          <w:bCs/>
          <w:lang w:eastAsia="zh-CN"/>
        </w:rPr>
        <w:t>减碳实践科学性 (</w:t>
      </w:r>
      <w:r>
        <w:rPr>
          <w:rFonts w:eastAsia="宋体"/>
          <w:b/>
          <w:bCs/>
        </w:rPr>
        <w:t>20</w:t>
      </w:r>
      <w:r>
        <w:rPr>
          <w:rFonts w:eastAsia="宋体"/>
          <w:b/>
          <w:bCs/>
          <w:lang w:eastAsia="zh-CN"/>
        </w:rPr>
        <w:t>%)</w:t>
      </w:r>
    </w:p>
    <w:p w14:paraId="6BFD1DD9">
      <w:pPr>
        <w:pStyle w:val="15"/>
        <w:numPr>
          <w:ilvl w:val="1"/>
          <w:numId w:val="9"/>
        </w:numPr>
        <w:rPr>
          <w:rFonts w:eastAsia="宋体"/>
          <w:lang w:eastAsia="zh-CN"/>
        </w:rPr>
      </w:pPr>
      <w:r>
        <w:rPr>
          <w:rFonts w:eastAsia="宋体"/>
          <w:b/>
          <w:bCs/>
          <w:lang w:eastAsia="zh-CN"/>
        </w:rPr>
        <w:t>数据核算准确性 (10%)：</w:t>
      </w:r>
      <w:r>
        <w:rPr>
          <w:rFonts w:eastAsia="宋体"/>
          <w:lang w:eastAsia="zh-CN"/>
        </w:rPr>
        <w:t xml:space="preserve"> 是否正确使用</w:t>
      </w:r>
      <w:r>
        <w:rPr>
          <w:rFonts w:hint="eastAsia" w:eastAsiaTheme="minorEastAsia"/>
          <w:lang w:eastAsia="zh-CN"/>
        </w:rPr>
        <w:t>AI</w:t>
      </w:r>
      <w:r>
        <w:rPr>
          <w:rFonts w:eastAsia="宋体"/>
          <w:lang w:eastAsia="zh-CN"/>
        </w:rPr>
        <w:t xml:space="preserve">工具进行碳排放记录与对比。 </w:t>
      </w:r>
    </w:p>
    <w:p w14:paraId="686EF1B6">
      <w:pPr>
        <w:pStyle w:val="15"/>
        <w:numPr>
          <w:ilvl w:val="1"/>
          <w:numId w:val="9"/>
        </w:numPr>
        <w:rPr>
          <w:rFonts w:eastAsia="宋体"/>
          <w:lang w:eastAsia="zh-CN"/>
        </w:rPr>
      </w:pPr>
      <w:r>
        <w:rPr>
          <w:rFonts w:eastAsia="宋体"/>
          <w:b/>
          <w:bCs/>
          <w:lang w:eastAsia="zh-CN"/>
        </w:rPr>
        <w:t>低碳方案可行性 (10%)：</w:t>
      </w:r>
      <w:r>
        <w:rPr>
          <w:rFonts w:eastAsia="宋体"/>
          <w:lang w:eastAsia="zh-CN"/>
        </w:rPr>
        <w:t xml:space="preserve"> AI 生成的行动方案是否具备实际应用价值，并展示出真实的减碳成效。 </w:t>
      </w:r>
    </w:p>
    <w:p w14:paraId="033BB1E8">
      <w:pPr>
        <w:pStyle w:val="15"/>
        <w:numPr>
          <w:ilvl w:val="0"/>
          <w:numId w:val="9"/>
        </w:numPr>
        <w:rPr>
          <w:rFonts w:eastAsia="宋体"/>
        </w:rPr>
      </w:pPr>
      <w:r>
        <w:rPr>
          <w:rFonts w:eastAsia="宋体"/>
          <w:b/>
          <w:bCs/>
          <w:lang w:eastAsia="zh-CN"/>
        </w:rPr>
        <w:t>网上人气与点赞 (1</w:t>
      </w:r>
      <w:r>
        <w:rPr>
          <w:rFonts w:eastAsia="宋体"/>
          <w:b/>
          <w:bCs/>
        </w:rPr>
        <w:t>0</w:t>
      </w:r>
      <w:r>
        <w:rPr>
          <w:rFonts w:eastAsia="宋体"/>
          <w:b/>
          <w:bCs/>
          <w:lang w:eastAsia="zh-CN"/>
        </w:rPr>
        <w:t>%)</w:t>
      </w:r>
    </w:p>
    <w:p w14:paraId="2424BC24">
      <w:pPr>
        <w:pStyle w:val="15"/>
        <w:numPr>
          <w:ilvl w:val="1"/>
          <w:numId w:val="9"/>
        </w:numPr>
        <w:rPr>
          <w:rFonts w:eastAsia="宋体"/>
          <w:lang w:eastAsia="zh-CN"/>
        </w:rPr>
      </w:pPr>
      <w:r>
        <w:rPr>
          <w:rFonts w:eastAsia="宋体"/>
          <w:lang w:eastAsia="zh-CN"/>
        </w:rPr>
        <w:t xml:space="preserve">参赛影片于活动网页获得的点赞总数排名。此项旨在鼓励参赛者发挥「宣传大使」精神，扩大低碳生活的社会影响力。 </w:t>
      </w:r>
    </w:p>
    <w:p w14:paraId="5338CD3D">
      <w:pPr>
        <w:pStyle w:val="15"/>
        <w:rPr>
          <w:rFonts w:eastAsia="宋体"/>
          <w:lang w:eastAsia="zh-CN"/>
        </w:rPr>
      </w:pPr>
    </w:p>
    <w:p w14:paraId="51F1BEDB">
      <w:pPr>
        <w:rPr>
          <w:rFonts w:ascii="Times New Roman" w:hAnsi="Times New Roman" w:eastAsia="宋体" w:cs="Times New Roman"/>
          <w:b/>
          <w:bCs/>
        </w:rPr>
      </w:pPr>
      <w:r>
        <w:rPr>
          <w:rFonts w:ascii="Times New Roman" w:hAnsi="Times New Roman" w:eastAsia="宋体" w:cs="Times New Roman"/>
          <w:b/>
          <w:bCs/>
          <w:lang w:eastAsia="zh-CN"/>
        </w:rPr>
        <w:t>作品提交规范︰</w:t>
      </w:r>
    </w:p>
    <w:p w14:paraId="4233C780">
      <w:pPr>
        <w:numPr>
          <w:ilvl w:val="0"/>
          <w:numId w:val="10"/>
        </w:numPr>
        <w:rPr>
          <w:rFonts w:ascii="Times New Roman" w:hAnsi="Times New Roman" w:eastAsia="宋体" w:cs="Times New Roman"/>
          <w:lang w:eastAsia="zh-CN"/>
        </w:rPr>
      </w:pPr>
      <w:r>
        <w:rPr>
          <w:rFonts w:ascii="Times New Roman" w:hAnsi="Times New Roman" w:eastAsia="宋体" w:cs="Times New Roman"/>
          <w:b/>
          <w:bCs/>
          <w:lang w:eastAsia="zh-CN"/>
        </w:rPr>
        <w:t>内容：</w:t>
      </w:r>
      <w:r>
        <w:rPr>
          <w:rFonts w:ascii="Times New Roman" w:hAnsi="Times New Roman" w:eastAsia="宋体" w:cs="Times New Roman"/>
          <w:lang w:eastAsia="zh-CN"/>
        </w:rPr>
        <w:t xml:space="preserve">包含社会实践挑战记录、碳足迹计算结果对比及 AI 宣传视频。 </w:t>
      </w:r>
    </w:p>
    <w:p w14:paraId="57796193">
      <w:pPr>
        <w:numPr>
          <w:ilvl w:val="0"/>
          <w:numId w:val="10"/>
        </w:numPr>
        <w:rPr>
          <w:rFonts w:ascii="Times New Roman" w:hAnsi="Times New Roman" w:eastAsia="宋体" w:cs="Times New Roman"/>
          <w:lang w:eastAsia="zh-CN"/>
        </w:rPr>
      </w:pPr>
      <w:r>
        <w:rPr>
          <w:rFonts w:ascii="Times New Roman" w:hAnsi="Times New Roman" w:eastAsia="宋体" w:cs="Times New Roman"/>
          <w:b/>
          <w:bCs/>
          <w:lang w:eastAsia="zh-CN"/>
        </w:rPr>
        <w:t>影像规格：</w:t>
      </w:r>
      <w:r>
        <w:rPr>
          <w:rFonts w:ascii="Times New Roman" w:hAnsi="Times New Roman" w:eastAsia="宋体" w:cs="Times New Roman"/>
          <w:lang w:eastAsia="zh-CN"/>
        </w:rPr>
        <w:t>分辨率最低1080P（1920×1080），文件大小不超过500MB，视频格式为MP4（H.264编码），画面比例为横屏16:9，时长控制在 1-2 分钟。</w:t>
      </w:r>
    </w:p>
    <w:p w14:paraId="3CC4E130">
      <w:pPr>
        <w:numPr>
          <w:ilvl w:val="0"/>
          <w:numId w:val="10"/>
        </w:numPr>
        <w:spacing w:line="360" w:lineRule="auto"/>
        <w:jc w:val="both"/>
        <w:rPr>
          <w:rFonts w:ascii="Times New Roman" w:hAnsi="Times New Roman" w:eastAsia="宋体" w:cs="Times New Roman"/>
          <w:lang w:eastAsia="zh-CN"/>
        </w:rPr>
      </w:pPr>
      <w:r>
        <w:rPr>
          <w:rFonts w:ascii="Times New Roman" w:hAnsi="Times New Roman" w:eastAsia="宋体" w:cs="Times New Roman"/>
          <w:b/>
          <w:bCs/>
          <w:lang w:eastAsia="zh-CN"/>
        </w:rPr>
        <w:t>原创与合规声明：</w:t>
      </w:r>
      <w:r>
        <w:rPr>
          <w:rFonts w:ascii="Times New Roman" w:hAnsi="Times New Roman" w:eastAsia="宋体" w:cs="Times New Roman"/>
          <w:lang w:eastAsia="zh-CN"/>
        </w:rPr>
        <w:t>参加者于提交作品时需勾选或上传《原创声明》，承诺参赛视频素材（含 AI 生成部分）均为原创或已获得合法授权，绝不侵犯他人版权。同时，作品内容与技术应用必须严格遵守国家法律法规，遵循科技伦理规范，不得包含任何违法、不良、低俗或侵害他人隐私之内容。</w:t>
      </w:r>
    </w:p>
    <w:p w14:paraId="66A129B4">
      <w:pPr>
        <w:numPr>
          <w:ilvl w:val="0"/>
          <w:numId w:val="10"/>
        </w:numPr>
        <w:rPr>
          <w:rFonts w:ascii="Times New Roman" w:hAnsi="Times New Roman" w:eastAsia="宋体" w:cs="Times New Roman"/>
          <w:lang w:eastAsia="zh-CN"/>
        </w:rPr>
      </w:pPr>
      <w:r>
        <w:rPr>
          <w:rFonts w:ascii="Times New Roman" w:hAnsi="Times New Roman" w:eastAsia="宋体" w:cs="Times New Roman"/>
          <w:b/>
          <w:bCs/>
          <w:lang w:eastAsia="zh-CN"/>
        </w:rPr>
        <w:t>方式：</w:t>
      </w:r>
      <w:r>
        <w:rPr>
          <w:rFonts w:ascii="Times New Roman" w:hAnsi="Times New Roman" w:eastAsia="宋体" w:cs="Times New Roman"/>
          <w:lang w:eastAsia="zh-CN"/>
        </w:rPr>
        <w:t>记录及提案文件必须于2026 年10月31日(星期六)下午17:00前在活动网页(</w:t>
      </w:r>
      <w:r>
        <w:fldChar w:fldCharType="begin"/>
      </w:r>
      <w:r>
        <w:instrText xml:space="preserve"> HYPERLINK "https://carbon.aiarch.cn/" </w:instrText>
      </w:r>
      <w:r>
        <w:fldChar w:fldCharType="separate"/>
      </w:r>
      <w:r>
        <w:rPr>
          <w:rStyle w:val="21"/>
          <w:rFonts w:ascii="Times New Roman" w:hAnsi="Times New Roman" w:eastAsia="宋体" w:cs="Times New Roman"/>
          <w:lang w:eastAsia="zh-CN"/>
        </w:rPr>
        <w:t>https://carbon.aiarch.cn/</w:t>
      </w:r>
      <w:r>
        <w:rPr>
          <w:rStyle w:val="21"/>
          <w:rFonts w:ascii="Times New Roman" w:hAnsi="Times New Roman" w:eastAsia="宋体" w:cs="Times New Roman"/>
          <w:lang w:eastAsia="zh-CN"/>
        </w:rPr>
        <w:fldChar w:fldCharType="end"/>
      </w:r>
      <w:r>
        <w:rPr>
          <w:rFonts w:ascii="Times New Roman" w:hAnsi="Times New Roman" w:eastAsia="宋体" w:cs="Times New Roman"/>
          <w:lang w:eastAsia="zh-CN"/>
        </w:rPr>
        <w:t>)上报名并上载作品，必须清楚填写完成作品的学生姓名、所在学校和年级，以及联系人、与创作人的关系、联系方式、电邮；成功提交后将收到确认回复电邮。如参加个人或团队没有收到确认回复电邮，请联系主办单位。</w:t>
      </w:r>
    </w:p>
    <w:p w14:paraId="17276172">
      <w:pPr>
        <w:rPr>
          <w:rFonts w:ascii="Times New Roman" w:hAnsi="Times New Roman" w:eastAsia="宋体" w:cs="Times New Roman"/>
          <w:b/>
          <w:bCs/>
        </w:rPr>
      </w:pPr>
      <w:r>
        <w:rPr>
          <w:rFonts w:ascii="Times New Roman" w:hAnsi="Times New Roman" w:eastAsia="宋体" w:cs="Times New Roman"/>
          <w:b/>
          <w:bCs/>
          <w:lang w:eastAsia="zh-CN"/>
        </w:rPr>
        <w:t>其他事项︰</w:t>
      </w:r>
    </w:p>
    <w:p w14:paraId="48002B58">
      <w:pPr>
        <w:pStyle w:val="36"/>
        <w:numPr>
          <w:ilvl w:val="0"/>
          <w:numId w:val="11"/>
        </w:numPr>
        <w:rPr>
          <w:rFonts w:ascii="Times New Roman" w:hAnsi="Times New Roman" w:eastAsia="宋体" w:cs="Times New Roman"/>
          <w:lang w:eastAsia="zh-CN"/>
        </w:rPr>
      </w:pPr>
      <w:r>
        <w:rPr>
          <w:rFonts w:ascii="Times New Roman" w:hAnsi="Times New Roman" w:eastAsia="宋体" w:cs="Times New Roman"/>
          <w:lang w:eastAsia="zh-CN"/>
        </w:rPr>
        <w:t>经过专业评审团评审后，将在全国范围内选出前100 个入选作品。</w:t>
      </w:r>
    </w:p>
    <w:p w14:paraId="35612549">
      <w:pPr>
        <w:pStyle w:val="36"/>
        <w:numPr>
          <w:ilvl w:val="0"/>
          <w:numId w:val="11"/>
        </w:numPr>
        <w:rPr>
          <w:rFonts w:ascii="Times New Roman" w:hAnsi="Times New Roman" w:eastAsia="宋体" w:cs="Times New Roman"/>
          <w:lang w:eastAsia="zh-CN"/>
        </w:rPr>
      </w:pPr>
      <w:r>
        <w:rPr>
          <w:rFonts w:ascii="Times New Roman" w:hAnsi="Times New Roman" w:eastAsia="宋体" w:cs="Times New Roman"/>
          <w:lang w:eastAsia="zh-CN"/>
        </w:rPr>
        <w:t>所有入选并被邀请的参加者，须携带同提案中的完成品，于2027年1 月X 至X日（暂定）在横琴参加绿色、低碳全国青少年科普竞赛成果展</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颁奖典礼及澳门特色低碳研学交流活动，</w:t>
      </w:r>
      <w:r>
        <w:rPr>
          <w:rFonts w:ascii="Times New Roman" w:hAnsi="Times New Roman" w:eastAsia="宋体" w:cs="Times New Roman"/>
          <w:lang w:eastAsia="zh-CN"/>
        </w:rPr>
        <w:t>交通费自理，住宿由组织方承担。</w:t>
      </w:r>
    </w:p>
    <w:p w14:paraId="6AE027A6">
      <w:pPr>
        <w:pStyle w:val="36"/>
        <w:numPr>
          <w:ilvl w:val="0"/>
          <w:numId w:val="11"/>
        </w:numPr>
        <w:rPr>
          <w:rFonts w:ascii="Times New Roman" w:hAnsi="Times New Roman" w:eastAsia="宋体" w:cs="Times New Roman"/>
          <w:lang w:eastAsia="zh-CN"/>
        </w:rPr>
      </w:pPr>
      <w:r>
        <w:rPr>
          <w:rFonts w:ascii="Times New Roman" w:hAnsi="Times New Roman" w:eastAsia="宋体" w:cs="Times New Roman"/>
          <w:lang w:eastAsia="zh-CN"/>
        </w:rPr>
        <w:t>被推荐的参加者于成果展期间需为他们的作品向评委面对面进行介绍，评委将以议价方式向学生义买作品作展览之用，义买作品的著作权(使用权)将归活动组织方所有。</w:t>
      </w:r>
    </w:p>
    <w:p w14:paraId="36FC9273">
      <w:pPr>
        <w:widowControl/>
        <w:spacing w:after="0" w:line="240" w:lineRule="auto"/>
        <w:rPr>
          <w:rFonts w:ascii="Times New Roman" w:hAnsi="Times New Roman" w:eastAsia="宋体" w:cs="Times New Roman"/>
          <w:b/>
          <w:bCs/>
          <w:lang w:eastAsia="zh-CN"/>
        </w:rPr>
      </w:pPr>
    </w:p>
    <w:p w14:paraId="3A626DB0">
      <w:pPr>
        <w:widowControl/>
        <w:spacing w:after="0" w:line="240" w:lineRule="auto"/>
        <w:rPr>
          <w:rFonts w:ascii="Times New Roman" w:hAnsi="Times New Roman" w:eastAsia="宋体" w:cs="Times New Roman"/>
          <w:b/>
          <w:bCs/>
          <w:lang w:eastAsia="zh-CN"/>
        </w:rPr>
      </w:pPr>
      <w:r>
        <w:rPr>
          <w:rFonts w:ascii="Times New Roman" w:hAnsi="Times New Roman" w:eastAsia="宋体" w:cs="Times New Roman"/>
          <w:b/>
          <w:bCs/>
          <w:lang w:eastAsia="zh-CN"/>
        </w:rPr>
        <w:br w:type="page"/>
      </w:r>
    </w:p>
    <w:p w14:paraId="345E0C1C">
      <w:pPr>
        <w:rPr>
          <w:rFonts w:ascii="Times New Roman" w:hAnsi="Times New Roman" w:eastAsia="宋体" w:cs="Times New Roman"/>
          <w:b/>
          <w:bCs/>
        </w:rPr>
      </w:pPr>
      <w:r>
        <w:rPr>
          <w:rFonts w:ascii="Times New Roman" w:hAnsi="Times New Roman" w:eastAsia="宋体" w:cs="Times New Roman"/>
          <w:b/>
          <w:bCs/>
          <w:lang w:eastAsia="zh-CN"/>
        </w:rPr>
        <w:t>荣誉授予方式：</w:t>
      </w:r>
    </w:p>
    <w:p w14:paraId="17034AF1">
      <w:pPr>
        <w:pStyle w:val="36"/>
        <w:numPr>
          <w:ilvl w:val="0"/>
          <w:numId w:val="12"/>
        </w:numPr>
        <w:rPr>
          <w:rFonts w:ascii="Times New Roman" w:hAnsi="Times New Roman" w:eastAsia="宋体" w:cs="Times New Roman"/>
          <w:lang w:eastAsia="zh-CN"/>
        </w:rPr>
      </w:pPr>
      <w:r>
        <w:rPr>
          <w:rFonts w:ascii="Times New Roman" w:hAnsi="Times New Roman" w:eastAsia="宋体" w:cs="Times New Roman"/>
          <w:lang w:eastAsia="zh-CN"/>
        </w:rPr>
        <w:t>所有参加者将获得颁发参与证书；</w:t>
      </w:r>
    </w:p>
    <w:p w14:paraId="745EBEF0">
      <w:pPr>
        <w:pStyle w:val="36"/>
        <w:numPr>
          <w:ilvl w:val="0"/>
          <w:numId w:val="12"/>
        </w:numPr>
        <w:rPr>
          <w:rFonts w:ascii="Times New Roman" w:hAnsi="Times New Roman" w:eastAsia="宋体" w:cs="Times New Roman"/>
          <w:lang w:eastAsia="zh-CN"/>
        </w:rPr>
      </w:pPr>
      <w:r>
        <w:rPr>
          <w:rFonts w:ascii="Times New Roman" w:hAnsi="Times New Roman" w:eastAsia="宋体" w:cs="Times New Roman"/>
          <w:lang w:eastAsia="zh-CN"/>
        </w:rPr>
        <w:t>优秀作品的参加者将获得优秀证书</w:t>
      </w:r>
      <w:r>
        <w:rPr>
          <w:rFonts w:hint="eastAsia" w:ascii="Times New Roman" w:hAnsi="Times New Roman" w:eastAsia="宋体" w:cs="Times New Roman"/>
          <w:lang w:eastAsia="zh-CN"/>
        </w:rPr>
        <w:t>、</w:t>
      </w:r>
      <w:r>
        <w:rPr>
          <w:rFonts w:ascii="Times New Roman" w:hAnsi="Times New Roman" w:eastAsia="宋体" w:cs="Times New Roman"/>
          <w:lang w:eastAsia="zh-CN"/>
        </w:rPr>
        <w:t>纪念品</w:t>
      </w:r>
      <w:r>
        <w:rPr>
          <w:rFonts w:hint="eastAsia" w:ascii="Times New Roman" w:hAnsi="Times New Roman" w:eastAsia="宋体" w:cs="Times New Roman"/>
          <w:lang w:val="en-US" w:eastAsia="zh-CN"/>
        </w:rPr>
        <w:t>及奖金</w:t>
      </w:r>
      <w:r>
        <w:rPr>
          <w:rFonts w:ascii="Times New Roman" w:hAnsi="Times New Roman" w:eastAsia="宋体" w:cs="Times New Roman"/>
          <w:lang w:eastAsia="zh-CN"/>
        </w:rPr>
        <w:t>；</w:t>
      </w:r>
    </w:p>
    <w:p w14:paraId="71CFF0A6">
      <w:pPr>
        <w:pStyle w:val="36"/>
        <w:numPr>
          <w:ilvl w:val="0"/>
          <w:numId w:val="12"/>
        </w:numPr>
        <w:rPr>
          <w:rFonts w:ascii="Times New Roman" w:hAnsi="Times New Roman" w:eastAsia="宋体" w:cs="Times New Roman"/>
          <w:lang w:eastAsia="zh-CN"/>
        </w:rPr>
      </w:pPr>
      <w:r>
        <w:rPr>
          <w:rFonts w:ascii="Times New Roman" w:hAnsi="Times New Roman" w:eastAsia="宋体" w:cs="Times New Roman"/>
          <w:lang w:eastAsia="zh-CN"/>
        </w:rPr>
        <w:t>向积极参与组织的学校或单位授予“感谢证书”；</w:t>
      </w:r>
    </w:p>
    <w:p w14:paraId="51500D0F">
      <w:pPr>
        <w:pStyle w:val="36"/>
        <w:numPr>
          <w:ilvl w:val="0"/>
          <w:numId w:val="12"/>
        </w:numPr>
        <w:rPr>
          <w:rFonts w:ascii="Times New Roman" w:hAnsi="Times New Roman" w:eastAsia="宋体" w:cs="Times New Roman"/>
          <w:lang w:eastAsia="zh-CN"/>
        </w:rPr>
      </w:pPr>
      <w:r>
        <w:rPr>
          <w:rFonts w:hint="eastAsia" w:ascii="Times New Roman" w:hAnsi="Times New Roman" w:eastAsia="宋体" w:cs="Times New Roman"/>
          <w:lang w:val="en-US" w:eastAsia="zh-CN"/>
        </w:rPr>
        <w:t>入围选手将受邀到横琴参加线下成果展、颁奖典礼及澳门特色低碳研学交流活动</w:t>
      </w:r>
      <w:r>
        <w:rPr>
          <w:rFonts w:ascii="Times New Roman" w:hAnsi="Times New Roman" w:eastAsia="宋体" w:cs="Times New Roman"/>
          <w:lang w:eastAsia="zh-CN"/>
        </w:rPr>
        <w:t>；</w:t>
      </w:r>
    </w:p>
    <w:p w14:paraId="0CFBB410">
      <w:pPr>
        <w:pStyle w:val="36"/>
        <w:numPr>
          <w:ilvl w:val="0"/>
          <w:numId w:val="12"/>
        </w:numPr>
        <w:rPr>
          <w:rFonts w:ascii="Times New Roman" w:hAnsi="Times New Roman" w:eastAsia="宋体" w:cs="Times New Roman"/>
          <w:lang w:eastAsia="zh-CN"/>
        </w:rPr>
      </w:pPr>
      <w:r>
        <w:rPr>
          <w:rFonts w:ascii="Times New Roman" w:hAnsi="Times New Roman" w:eastAsia="宋体" w:cs="Times New Roman"/>
          <w:lang w:eastAsia="zh-CN"/>
        </w:rPr>
        <w:t>每个获得邀请的参加者将安排入住横琴酒店，组织方将提供活动期间2 晚含双早标间，陪同家长或老师的住宿须自行安排。</w:t>
      </w:r>
    </w:p>
    <w:p w14:paraId="7CACAA1D">
      <w:pPr>
        <w:rPr>
          <w:rFonts w:ascii="Times New Roman" w:hAnsi="Times New Roman" w:eastAsia="宋体" w:cs="Times New Roman"/>
          <w:b/>
          <w:bCs/>
          <w:lang w:eastAsia="zh-CN"/>
        </w:rPr>
      </w:pPr>
      <w:bookmarkStart w:id="0" w:name="_Hlk168491923"/>
      <w:r>
        <w:rPr>
          <w:rFonts w:ascii="Times New Roman" w:hAnsi="Times New Roman" w:eastAsia="宋体" w:cs="Times New Roman"/>
          <w:b/>
          <w:bCs/>
          <w:lang w:eastAsia="zh-CN"/>
        </w:rPr>
        <w:t>时间安排</w:t>
      </w:r>
      <w:bookmarkStart w:id="1" w:name="_GoBack"/>
      <w:bookmarkEnd w:id="1"/>
    </w:p>
    <w:p w14:paraId="6254D87E">
      <w:pPr>
        <w:rPr>
          <w:rFonts w:ascii="Times New Roman" w:hAnsi="Times New Roman" w:eastAsia="宋体" w:cs="Times New Roman"/>
          <w:lang w:eastAsia="zh-CN"/>
        </w:rPr>
      </w:pPr>
      <w:r>
        <w:rPr>
          <w:rFonts w:hint="eastAsia" w:ascii="Times New Roman" w:hAnsi="Times New Roman" w:eastAsia="宋体" w:cs="Times New Roman"/>
          <w:lang w:eastAsia="zh-CN"/>
        </w:rPr>
        <w:t>活动公布日期︰</w:t>
      </w:r>
      <w:r>
        <w:rPr>
          <w:rFonts w:ascii="Times New Roman" w:hAnsi="Times New Roman" w:eastAsia="宋体" w:cs="Times New Roman"/>
          <w:lang w:eastAsia="zh-CN"/>
        </w:rPr>
        <w:t>2026</w:t>
      </w:r>
      <w:r>
        <w:rPr>
          <w:rFonts w:hint="eastAsia" w:ascii="Times New Roman" w:hAnsi="Times New Roman" w:eastAsia="宋体" w:cs="Times New Roman"/>
          <w:lang w:eastAsia="zh-CN"/>
        </w:rPr>
        <w:t>年</w:t>
      </w:r>
      <w:r>
        <w:rPr>
          <w:rFonts w:ascii="Times New Roman" w:hAnsi="Times New Roman" w:eastAsia="宋体" w:cs="Times New Roman"/>
          <w:lang w:eastAsia="zh-CN"/>
        </w:rPr>
        <w:t>6</w:t>
      </w:r>
      <w:r>
        <w:rPr>
          <w:rFonts w:hint="eastAsia" w:ascii="Times New Roman" w:hAnsi="Times New Roman" w:eastAsia="宋体" w:cs="Times New Roman"/>
          <w:lang w:eastAsia="zh-CN"/>
        </w:rPr>
        <w:t>月</w:t>
      </w:r>
      <w:r>
        <w:rPr>
          <w:rFonts w:ascii="Times New Roman" w:hAnsi="Times New Roman" w:eastAsia="宋体" w:cs="Times New Roman"/>
          <w:lang w:eastAsia="zh-CN"/>
        </w:rPr>
        <w:t>5</w:t>
      </w:r>
      <w:r>
        <w:rPr>
          <w:rFonts w:hint="eastAsia" w:ascii="Times New Roman" w:hAnsi="Times New Roman" w:eastAsia="宋体" w:cs="Times New Roman"/>
          <w:lang w:eastAsia="zh-CN"/>
        </w:rPr>
        <w:t>日</w:t>
      </w:r>
    </w:p>
    <w:p w14:paraId="4E2F3887">
      <w:pPr>
        <w:rPr>
          <w:rFonts w:ascii="Times New Roman" w:hAnsi="Times New Roman" w:eastAsia="宋体" w:cs="Times New Roman"/>
        </w:rPr>
      </w:pPr>
      <w:r>
        <w:rPr>
          <w:rFonts w:ascii="Times New Roman" w:hAnsi="Times New Roman" w:eastAsia="宋体" w:cs="Times New Roman"/>
          <w:lang w:eastAsia="zh-CN"/>
        </w:rPr>
        <w:t>作品征集截止日期︰2026年10月31日</w:t>
      </w:r>
    </w:p>
    <w:bookmarkEnd w:id="0"/>
    <w:p w14:paraId="5BC7EF18">
      <w:pPr>
        <w:rPr>
          <w:rFonts w:ascii="Times New Roman" w:hAnsi="Times New Roman" w:eastAsia="宋体" w:cs="Times New Roman"/>
          <w:lang w:eastAsia="zh-CN"/>
        </w:rPr>
      </w:pPr>
      <w:r>
        <w:rPr>
          <w:rFonts w:ascii="Times New Roman" w:hAnsi="Times New Roman" w:eastAsia="宋体" w:cs="Times New Roman"/>
          <w:lang w:eastAsia="zh-CN"/>
        </w:rPr>
        <w:t>入围作品预计公布时间：2026年12月1日</w:t>
      </w:r>
    </w:p>
    <w:p w14:paraId="7FF766E5">
      <w:pPr>
        <w:rPr>
          <w:rFonts w:hint="eastAsia" w:ascii="Times New Roman" w:hAnsi="Times New Roman" w:cs="Times New Roman"/>
          <w:lang w:eastAsia="zh-CN"/>
        </w:rPr>
      </w:pPr>
      <w:r>
        <w:rPr>
          <w:rFonts w:ascii="Times New Roman" w:hAnsi="Times New Roman" w:eastAsia="宋体" w:cs="Times New Roman"/>
          <w:lang w:eastAsia="zh-CN"/>
        </w:rPr>
        <w:t>绿色、低碳全国青少年科普竞赛成果展</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颁奖典礼</w:t>
      </w:r>
      <w:r>
        <w:rPr>
          <w:rFonts w:ascii="Times New Roman" w:hAnsi="Times New Roman" w:eastAsia="宋体" w:cs="Times New Roman"/>
          <w:lang w:eastAsia="zh-CN"/>
        </w:rPr>
        <w:t>︰2027年1月</w:t>
      </w:r>
      <w:r>
        <w:rPr>
          <w:rFonts w:ascii="宋体" w:hAnsi="宋体" w:eastAsia="宋体" w:cs="Times New Roman"/>
          <w:lang w:eastAsia="zh-CN"/>
        </w:rPr>
        <w:t>(</w:t>
      </w:r>
      <w:r>
        <w:rPr>
          <w:rFonts w:hint="eastAsia" w:ascii="宋体" w:hAnsi="宋体" w:eastAsia="宋体" w:cs="Times New Roman"/>
          <w:lang w:eastAsia="zh-CN"/>
        </w:rPr>
        <w:t>寒假期间，三天两夜</w:t>
      </w:r>
      <w:r>
        <w:rPr>
          <w:rFonts w:ascii="宋体" w:hAnsi="宋体" w:eastAsia="宋体" w:cs="Times New Roman"/>
          <w:lang w:eastAsia="zh-CN"/>
        </w:rPr>
        <w:t>)</w:t>
      </w:r>
    </w:p>
    <w:sectPr>
      <w:pgSz w:w="11906" w:h="16838"/>
      <w:pgMar w:top="1440" w:right="1134" w:bottom="1440" w:left="1797" w:header="851" w:footer="992" w:gutter="0"/>
      <w:cols w:space="425"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Aptos">
    <w:altName w:val="Segoe UI"/>
    <w:panose1 w:val="00000000000000000000"/>
    <w:charset w:val="00"/>
    <w:family w:val="swiss"/>
    <w:pitch w:val="default"/>
    <w:sig w:usb0="00000000" w:usb1="00000000" w:usb2="00000000" w:usb3="00000000" w:csb0="0000019F" w:csb1="00000000"/>
  </w:font>
  <w:font w:name="Segoe UI">
    <w:panose1 w:val="020B0502040204020203"/>
    <w:charset w:val="00"/>
    <w:family w:val="auto"/>
    <w:pitch w:val="default"/>
    <w:sig w:usb0="E4002EFF" w:usb1="C000E47F" w:usb2="00000009" w:usb3="00000000" w:csb0="200001FF" w:csb1="00000000"/>
  </w:font>
  <w:font w:name="PMingLiU">
    <w:altName w:val="宋体"/>
    <w:panose1 w:val="00000000000000000000"/>
    <w:charset w:val="86"/>
    <w:family w:val="auto"/>
    <w:pitch w:val="default"/>
    <w:sig w:usb0="00000000" w:usb1="00000000" w:usb2="00000000" w:usb3="00000000" w:csb0="00000000" w:csb1="00000000"/>
  </w:font>
  <w:font w:name="Aptos Display">
    <w:altName w:val="Segoe UI"/>
    <w:panose1 w:val="00000000000000000000"/>
    <w:charset w:val="00"/>
    <w:family w:val="swiss"/>
    <w:pitch w:val="default"/>
    <w:sig w:usb0="00000000" w:usb1="00000000"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A9105A"/>
    <w:multiLevelType w:val="multilevel"/>
    <w:tmpl w:val="03A9105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09D1532F"/>
    <w:multiLevelType w:val="multilevel"/>
    <w:tmpl w:val="09D1532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16AA37A8"/>
    <w:multiLevelType w:val="multilevel"/>
    <w:tmpl w:val="16AA37A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1AD5131F"/>
    <w:multiLevelType w:val="multilevel"/>
    <w:tmpl w:val="1AD5131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1CBE4E3F"/>
    <w:multiLevelType w:val="multilevel"/>
    <w:tmpl w:val="1CBE4E3F"/>
    <w:lvl w:ilvl="0" w:tentative="0">
      <w:start w:val="1"/>
      <w:numFmt w:val="decimal"/>
      <w:lvlText w:val="%1)"/>
      <w:lvlJc w:val="left"/>
      <w:pPr>
        <w:ind w:left="360" w:hanging="360"/>
      </w:pPr>
      <w:rPr>
        <w:rFonts w:hint="default"/>
      </w:r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5">
    <w:nsid w:val="27AC3ABD"/>
    <w:multiLevelType w:val="multilevel"/>
    <w:tmpl w:val="27AC3AB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
    <w:nsid w:val="40844804"/>
    <w:multiLevelType w:val="multilevel"/>
    <w:tmpl w:val="4084480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decimal"/>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49904F68"/>
    <w:multiLevelType w:val="multilevel"/>
    <w:tmpl w:val="49904F6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
    <w:nsid w:val="5C736247"/>
    <w:multiLevelType w:val="multilevel"/>
    <w:tmpl w:val="5C736247"/>
    <w:lvl w:ilvl="0" w:tentative="0">
      <w:start w:val="1"/>
      <w:numFmt w:val="decimal"/>
      <w:lvlText w:val="%1."/>
      <w:lvlJc w:val="left"/>
      <w:pPr>
        <w:ind w:left="360" w:hanging="360"/>
      </w:pPr>
      <w:rPr>
        <w:rFonts w:hint="default"/>
      </w:r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9">
    <w:nsid w:val="668E34FE"/>
    <w:multiLevelType w:val="multilevel"/>
    <w:tmpl w:val="668E34FE"/>
    <w:lvl w:ilvl="0" w:tentative="0">
      <w:start w:val="1"/>
      <w:numFmt w:val="decimal"/>
      <w:lvlText w:val="%1."/>
      <w:lvlJc w:val="left"/>
      <w:pPr>
        <w:ind w:left="480" w:hanging="480"/>
      </w:pPr>
      <w:rPr>
        <w:b/>
        <w:bCs/>
      </w:r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10">
    <w:nsid w:val="682071F3"/>
    <w:multiLevelType w:val="multilevel"/>
    <w:tmpl w:val="682071F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1">
    <w:nsid w:val="7A002803"/>
    <w:multiLevelType w:val="multilevel"/>
    <w:tmpl w:val="7A00280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5"/>
  </w:num>
  <w:num w:numId="2">
    <w:abstractNumId w:val="9"/>
  </w:num>
  <w:num w:numId="3">
    <w:abstractNumId w:val="10"/>
  </w:num>
  <w:num w:numId="4">
    <w:abstractNumId w:val="7"/>
  </w:num>
  <w:num w:numId="5">
    <w:abstractNumId w:val="0"/>
  </w:num>
  <w:num w:numId="6">
    <w:abstractNumId w:val="1"/>
  </w:num>
  <w:num w:numId="7">
    <w:abstractNumId w:val="3"/>
  </w:num>
  <w:num w:numId="8">
    <w:abstractNumId w:val="6"/>
  </w:num>
  <w:num w:numId="9">
    <w:abstractNumId w:val="2"/>
  </w:num>
  <w:num w:numId="10">
    <w:abstractNumId w:val="11"/>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80"/>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hjNzQzMmU1ODg0ODEzODc5YmFjZDM2Zjg5NWI1YjkifQ=="/>
  </w:docVars>
  <w:rsids>
    <w:rsidRoot w:val="00097722"/>
    <w:rsid w:val="000037F7"/>
    <w:rsid w:val="00004F47"/>
    <w:rsid w:val="000076A8"/>
    <w:rsid w:val="00010954"/>
    <w:rsid w:val="00011690"/>
    <w:rsid w:val="000119EB"/>
    <w:rsid w:val="00013672"/>
    <w:rsid w:val="00025773"/>
    <w:rsid w:val="000310F1"/>
    <w:rsid w:val="0003337F"/>
    <w:rsid w:val="00037F66"/>
    <w:rsid w:val="00041368"/>
    <w:rsid w:val="0004395C"/>
    <w:rsid w:val="000466AE"/>
    <w:rsid w:val="00051CD4"/>
    <w:rsid w:val="00055BE8"/>
    <w:rsid w:val="00056688"/>
    <w:rsid w:val="00057236"/>
    <w:rsid w:val="000642DF"/>
    <w:rsid w:val="000653CB"/>
    <w:rsid w:val="000715CA"/>
    <w:rsid w:val="00071830"/>
    <w:rsid w:val="00072CAA"/>
    <w:rsid w:val="00090944"/>
    <w:rsid w:val="00092D95"/>
    <w:rsid w:val="00096E74"/>
    <w:rsid w:val="00097722"/>
    <w:rsid w:val="000A0933"/>
    <w:rsid w:val="000A0F26"/>
    <w:rsid w:val="000A106D"/>
    <w:rsid w:val="000A4EB0"/>
    <w:rsid w:val="000A7A30"/>
    <w:rsid w:val="000B205A"/>
    <w:rsid w:val="000B492B"/>
    <w:rsid w:val="000B665C"/>
    <w:rsid w:val="000B78B7"/>
    <w:rsid w:val="000C048F"/>
    <w:rsid w:val="000E0F5C"/>
    <w:rsid w:val="000E474C"/>
    <w:rsid w:val="000F2E9A"/>
    <w:rsid w:val="000F2FB7"/>
    <w:rsid w:val="000F317E"/>
    <w:rsid w:val="000F370A"/>
    <w:rsid w:val="000F4427"/>
    <w:rsid w:val="000F7754"/>
    <w:rsid w:val="00101501"/>
    <w:rsid w:val="00110DC0"/>
    <w:rsid w:val="00110E31"/>
    <w:rsid w:val="001115BC"/>
    <w:rsid w:val="00112606"/>
    <w:rsid w:val="00123923"/>
    <w:rsid w:val="00123A68"/>
    <w:rsid w:val="0012404C"/>
    <w:rsid w:val="00124858"/>
    <w:rsid w:val="00126F88"/>
    <w:rsid w:val="00127FC4"/>
    <w:rsid w:val="00132084"/>
    <w:rsid w:val="00133A65"/>
    <w:rsid w:val="0013592C"/>
    <w:rsid w:val="00136C28"/>
    <w:rsid w:val="001401B6"/>
    <w:rsid w:val="001415C8"/>
    <w:rsid w:val="001445AB"/>
    <w:rsid w:val="00155B4A"/>
    <w:rsid w:val="00157FB0"/>
    <w:rsid w:val="0016473F"/>
    <w:rsid w:val="00166449"/>
    <w:rsid w:val="00166B54"/>
    <w:rsid w:val="00173E31"/>
    <w:rsid w:val="00174294"/>
    <w:rsid w:val="00175CED"/>
    <w:rsid w:val="00175F9C"/>
    <w:rsid w:val="00177514"/>
    <w:rsid w:val="00180177"/>
    <w:rsid w:val="00184AB2"/>
    <w:rsid w:val="001929AC"/>
    <w:rsid w:val="00195033"/>
    <w:rsid w:val="00195D56"/>
    <w:rsid w:val="00197147"/>
    <w:rsid w:val="001A1F83"/>
    <w:rsid w:val="001A2E05"/>
    <w:rsid w:val="001A5AFE"/>
    <w:rsid w:val="001A66D7"/>
    <w:rsid w:val="001B0A53"/>
    <w:rsid w:val="001B1C2F"/>
    <w:rsid w:val="001B25AB"/>
    <w:rsid w:val="001C1EB4"/>
    <w:rsid w:val="001C390B"/>
    <w:rsid w:val="001D5299"/>
    <w:rsid w:val="001E49CC"/>
    <w:rsid w:val="001E660E"/>
    <w:rsid w:val="001F01EE"/>
    <w:rsid w:val="001F5AB7"/>
    <w:rsid w:val="0020546D"/>
    <w:rsid w:val="00205C93"/>
    <w:rsid w:val="00210DFC"/>
    <w:rsid w:val="00211DD0"/>
    <w:rsid w:val="002142EE"/>
    <w:rsid w:val="0022208E"/>
    <w:rsid w:val="00222429"/>
    <w:rsid w:val="002227DC"/>
    <w:rsid w:val="00225204"/>
    <w:rsid w:val="002265F6"/>
    <w:rsid w:val="0023050B"/>
    <w:rsid w:val="0024345E"/>
    <w:rsid w:val="00247484"/>
    <w:rsid w:val="00251BF4"/>
    <w:rsid w:val="0026572C"/>
    <w:rsid w:val="0028639E"/>
    <w:rsid w:val="00293554"/>
    <w:rsid w:val="0029577D"/>
    <w:rsid w:val="00297B80"/>
    <w:rsid w:val="00297C1E"/>
    <w:rsid w:val="002A5130"/>
    <w:rsid w:val="002B1A62"/>
    <w:rsid w:val="002B594F"/>
    <w:rsid w:val="002B5AFE"/>
    <w:rsid w:val="002C1E19"/>
    <w:rsid w:val="002C7F8D"/>
    <w:rsid w:val="002D5D93"/>
    <w:rsid w:val="002E51C3"/>
    <w:rsid w:val="002F3329"/>
    <w:rsid w:val="002F776B"/>
    <w:rsid w:val="00301A12"/>
    <w:rsid w:val="00302EAE"/>
    <w:rsid w:val="00304D72"/>
    <w:rsid w:val="00312D92"/>
    <w:rsid w:val="003132F2"/>
    <w:rsid w:val="00315316"/>
    <w:rsid w:val="00325C07"/>
    <w:rsid w:val="003349B8"/>
    <w:rsid w:val="00335712"/>
    <w:rsid w:val="00347195"/>
    <w:rsid w:val="003541BC"/>
    <w:rsid w:val="003645BF"/>
    <w:rsid w:val="00380A61"/>
    <w:rsid w:val="0038200F"/>
    <w:rsid w:val="00387840"/>
    <w:rsid w:val="0039370D"/>
    <w:rsid w:val="003A0F29"/>
    <w:rsid w:val="003B0423"/>
    <w:rsid w:val="003B3779"/>
    <w:rsid w:val="003C157C"/>
    <w:rsid w:val="003D311F"/>
    <w:rsid w:val="003D5789"/>
    <w:rsid w:val="003E178F"/>
    <w:rsid w:val="003E1C71"/>
    <w:rsid w:val="003E411D"/>
    <w:rsid w:val="003F2F6D"/>
    <w:rsid w:val="003F78F7"/>
    <w:rsid w:val="00403724"/>
    <w:rsid w:val="004213EB"/>
    <w:rsid w:val="004251A0"/>
    <w:rsid w:val="004308E4"/>
    <w:rsid w:val="0045406F"/>
    <w:rsid w:val="00455F97"/>
    <w:rsid w:val="00467156"/>
    <w:rsid w:val="00467900"/>
    <w:rsid w:val="00475209"/>
    <w:rsid w:val="00476D40"/>
    <w:rsid w:val="00486B00"/>
    <w:rsid w:val="00487C94"/>
    <w:rsid w:val="0049055F"/>
    <w:rsid w:val="004B17FC"/>
    <w:rsid w:val="004C2942"/>
    <w:rsid w:val="004D1817"/>
    <w:rsid w:val="004D2AE5"/>
    <w:rsid w:val="004D5B5C"/>
    <w:rsid w:val="004D6FEE"/>
    <w:rsid w:val="004D7967"/>
    <w:rsid w:val="004E16AE"/>
    <w:rsid w:val="004E535E"/>
    <w:rsid w:val="004E7D75"/>
    <w:rsid w:val="004F2F85"/>
    <w:rsid w:val="004F5582"/>
    <w:rsid w:val="005018F8"/>
    <w:rsid w:val="00503E41"/>
    <w:rsid w:val="00506CD6"/>
    <w:rsid w:val="00507749"/>
    <w:rsid w:val="00515BBC"/>
    <w:rsid w:val="005221B9"/>
    <w:rsid w:val="00524F13"/>
    <w:rsid w:val="005267E9"/>
    <w:rsid w:val="005313CA"/>
    <w:rsid w:val="00540749"/>
    <w:rsid w:val="00542C11"/>
    <w:rsid w:val="00554E44"/>
    <w:rsid w:val="00560BEF"/>
    <w:rsid w:val="00563624"/>
    <w:rsid w:val="00565457"/>
    <w:rsid w:val="00567FE8"/>
    <w:rsid w:val="0057647C"/>
    <w:rsid w:val="00576FC3"/>
    <w:rsid w:val="00580A0B"/>
    <w:rsid w:val="00586DC0"/>
    <w:rsid w:val="005A61D3"/>
    <w:rsid w:val="005B1A4D"/>
    <w:rsid w:val="005B60D8"/>
    <w:rsid w:val="005B7537"/>
    <w:rsid w:val="005C01F0"/>
    <w:rsid w:val="005C5438"/>
    <w:rsid w:val="005C787F"/>
    <w:rsid w:val="005D1B48"/>
    <w:rsid w:val="005E0FB4"/>
    <w:rsid w:val="005E4164"/>
    <w:rsid w:val="005E5172"/>
    <w:rsid w:val="005F4A47"/>
    <w:rsid w:val="00605351"/>
    <w:rsid w:val="006054AD"/>
    <w:rsid w:val="00607525"/>
    <w:rsid w:val="00610134"/>
    <w:rsid w:val="00610395"/>
    <w:rsid w:val="00616BFD"/>
    <w:rsid w:val="00625710"/>
    <w:rsid w:val="00633132"/>
    <w:rsid w:val="00641FF5"/>
    <w:rsid w:val="00642768"/>
    <w:rsid w:val="00642AF4"/>
    <w:rsid w:val="0065544B"/>
    <w:rsid w:val="00656065"/>
    <w:rsid w:val="00657E57"/>
    <w:rsid w:val="00664CD0"/>
    <w:rsid w:val="00666033"/>
    <w:rsid w:val="0066605D"/>
    <w:rsid w:val="00667CB5"/>
    <w:rsid w:val="0067227E"/>
    <w:rsid w:val="006733AE"/>
    <w:rsid w:val="00673E56"/>
    <w:rsid w:val="00674918"/>
    <w:rsid w:val="0067771C"/>
    <w:rsid w:val="00682213"/>
    <w:rsid w:val="00686343"/>
    <w:rsid w:val="0069432B"/>
    <w:rsid w:val="00696880"/>
    <w:rsid w:val="006A0185"/>
    <w:rsid w:val="006A0D3A"/>
    <w:rsid w:val="006A1098"/>
    <w:rsid w:val="006B4C75"/>
    <w:rsid w:val="006B52E5"/>
    <w:rsid w:val="006C4A24"/>
    <w:rsid w:val="006D17E7"/>
    <w:rsid w:val="006E1592"/>
    <w:rsid w:val="006E30ED"/>
    <w:rsid w:val="006E4F4F"/>
    <w:rsid w:val="006F249E"/>
    <w:rsid w:val="006F34BB"/>
    <w:rsid w:val="006F4D5C"/>
    <w:rsid w:val="007028CD"/>
    <w:rsid w:val="007034E4"/>
    <w:rsid w:val="007126B3"/>
    <w:rsid w:val="0071403D"/>
    <w:rsid w:val="00721DA5"/>
    <w:rsid w:val="00721DFE"/>
    <w:rsid w:val="007244F6"/>
    <w:rsid w:val="00733A52"/>
    <w:rsid w:val="00733FB8"/>
    <w:rsid w:val="0074309F"/>
    <w:rsid w:val="00745DEB"/>
    <w:rsid w:val="0075055E"/>
    <w:rsid w:val="007559C5"/>
    <w:rsid w:val="0075613C"/>
    <w:rsid w:val="00756687"/>
    <w:rsid w:val="00760E48"/>
    <w:rsid w:val="00766520"/>
    <w:rsid w:val="00772BE3"/>
    <w:rsid w:val="00774348"/>
    <w:rsid w:val="007A125D"/>
    <w:rsid w:val="007A27E4"/>
    <w:rsid w:val="007A36EB"/>
    <w:rsid w:val="007B19F7"/>
    <w:rsid w:val="007B3785"/>
    <w:rsid w:val="007B6B28"/>
    <w:rsid w:val="007C0036"/>
    <w:rsid w:val="007C74E1"/>
    <w:rsid w:val="007D0A58"/>
    <w:rsid w:val="007D4E19"/>
    <w:rsid w:val="007E157E"/>
    <w:rsid w:val="007E614B"/>
    <w:rsid w:val="007F004A"/>
    <w:rsid w:val="007F09F0"/>
    <w:rsid w:val="007F11CD"/>
    <w:rsid w:val="007F16A5"/>
    <w:rsid w:val="007F2CF2"/>
    <w:rsid w:val="007F579B"/>
    <w:rsid w:val="00802BDF"/>
    <w:rsid w:val="00814FD7"/>
    <w:rsid w:val="00817EA8"/>
    <w:rsid w:val="00824EA4"/>
    <w:rsid w:val="008265FA"/>
    <w:rsid w:val="00827FAA"/>
    <w:rsid w:val="00830037"/>
    <w:rsid w:val="00832E63"/>
    <w:rsid w:val="00833AAB"/>
    <w:rsid w:val="0083565F"/>
    <w:rsid w:val="008356F3"/>
    <w:rsid w:val="00837493"/>
    <w:rsid w:val="008407EC"/>
    <w:rsid w:val="0084492A"/>
    <w:rsid w:val="0084501C"/>
    <w:rsid w:val="00846EF8"/>
    <w:rsid w:val="00852651"/>
    <w:rsid w:val="008574B4"/>
    <w:rsid w:val="008613F8"/>
    <w:rsid w:val="00863863"/>
    <w:rsid w:val="008712CB"/>
    <w:rsid w:val="008739C4"/>
    <w:rsid w:val="00896FA1"/>
    <w:rsid w:val="008A20D6"/>
    <w:rsid w:val="008A3F2A"/>
    <w:rsid w:val="008A6F2F"/>
    <w:rsid w:val="008B0201"/>
    <w:rsid w:val="008B2FE5"/>
    <w:rsid w:val="008C0AC6"/>
    <w:rsid w:val="008D7807"/>
    <w:rsid w:val="008E7F44"/>
    <w:rsid w:val="008F057E"/>
    <w:rsid w:val="00901B36"/>
    <w:rsid w:val="00905950"/>
    <w:rsid w:val="009061A0"/>
    <w:rsid w:val="009137B6"/>
    <w:rsid w:val="00915320"/>
    <w:rsid w:val="00920280"/>
    <w:rsid w:val="00920FA2"/>
    <w:rsid w:val="0092499C"/>
    <w:rsid w:val="0093713C"/>
    <w:rsid w:val="00947383"/>
    <w:rsid w:val="00950FC8"/>
    <w:rsid w:val="00952ED7"/>
    <w:rsid w:val="00952FF0"/>
    <w:rsid w:val="0095496A"/>
    <w:rsid w:val="00957A70"/>
    <w:rsid w:val="00961653"/>
    <w:rsid w:val="00961FA2"/>
    <w:rsid w:val="009632C1"/>
    <w:rsid w:val="009708B2"/>
    <w:rsid w:val="009719CF"/>
    <w:rsid w:val="00977E94"/>
    <w:rsid w:val="00982CDF"/>
    <w:rsid w:val="0098661B"/>
    <w:rsid w:val="00987A27"/>
    <w:rsid w:val="0099322C"/>
    <w:rsid w:val="00993E37"/>
    <w:rsid w:val="00994E6E"/>
    <w:rsid w:val="009A28B8"/>
    <w:rsid w:val="009A7A36"/>
    <w:rsid w:val="009B64EA"/>
    <w:rsid w:val="009B685E"/>
    <w:rsid w:val="009B6DCA"/>
    <w:rsid w:val="009D0934"/>
    <w:rsid w:val="009E5CDD"/>
    <w:rsid w:val="00A01631"/>
    <w:rsid w:val="00A01EDB"/>
    <w:rsid w:val="00A06E6C"/>
    <w:rsid w:val="00A1066D"/>
    <w:rsid w:val="00A1166D"/>
    <w:rsid w:val="00A138ED"/>
    <w:rsid w:val="00A13F92"/>
    <w:rsid w:val="00A153DE"/>
    <w:rsid w:val="00A35C82"/>
    <w:rsid w:val="00A5182D"/>
    <w:rsid w:val="00A60535"/>
    <w:rsid w:val="00A6146B"/>
    <w:rsid w:val="00A631B3"/>
    <w:rsid w:val="00A73528"/>
    <w:rsid w:val="00A7476A"/>
    <w:rsid w:val="00A905D8"/>
    <w:rsid w:val="00A90C25"/>
    <w:rsid w:val="00A928F7"/>
    <w:rsid w:val="00AA37AC"/>
    <w:rsid w:val="00AB21C0"/>
    <w:rsid w:val="00AB247E"/>
    <w:rsid w:val="00AB4AAD"/>
    <w:rsid w:val="00AC01D7"/>
    <w:rsid w:val="00AC3580"/>
    <w:rsid w:val="00AC45FD"/>
    <w:rsid w:val="00AC5D1C"/>
    <w:rsid w:val="00AC6C8B"/>
    <w:rsid w:val="00AD0A8E"/>
    <w:rsid w:val="00AE39A1"/>
    <w:rsid w:val="00AF7041"/>
    <w:rsid w:val="00B03069"/>
    <w:rsid w:val="00B22DCC"/>
    <w:rsid w:val="00B23A76"/>
    <w:rsid w:val="00B26D97"/>
    <w:rsid w:val="00B3765B"/>
    <w:rsid w:val="00B4267B"/>
    <w:rsid w:val="00B460B9"/>
    <w:rsid w:val="00B470AB"/>
    <w:rsid w:val="00B504DC"/>
    <w:rsid w:val="00B52FB0"/>
    <w:rsid w:val="00B54033"/>
    <w:rsid w:val="00B56227"/>
    <w:rsid w:val="00B60C26"/>
    <w:rsid w:val="00B6435F"/>
    <w:rsid w:val="00B6443C"/>
    <w:rsid w:val="00B67685"/>
    <w:rsid w:val="00B81AF5"/>
    <w:rsid w:val="00B85EEB"/>
    <w:rsid w:val="00B86A09"/>
    <w:rsid w:val="00B919F7"/>
    <w:rsid w:val="00B9451F"/>
    <w:rsid w:val="00B97B73"/>
    <w:rsid w:val="00BA04E4"/>
    <w:rsid w:val="00BA1C43"/>
    <w:rsid w:val="00BB4B8A"/>
    <w:rsid w:val="00BC1719"/>
    <w:rsid w:val="00BC1D9D"/>
    <w:rsid w:val="00BC7EFC"/>
    <w:rsid w:val="00BD72D4"/>
    <w:rsid w:val="00BE0DB6"/>
    <w:rsid w:val="00BF7C28"/>
    <w:rsid w:val="00C03E52"/>
    <w:rsid w:val="00C1124D"/>
    <w:rsid w:val="00C16824"/>
    <w:rsid w:val="00C211A1"/>
    <w:rsid w:val="00C221B6"/>
    <w:rsid w:val="00C2666D"/>
    <w:rsid w:val="00C2754A"/>
    <w:rsid w:val="00C32CA9"/>
    <w:rsid w:val="00C52BD0"/>
    <w:rsid w:val="00C54963"/>
    <w:rsid w:val="00C60E42"/>
    <w:rsid w:val="00C61610"/>
    <w:rsid w:val="00C67EFF"/>
    <w:rsid w:val="00C72E3F"/>
    <w:rsid w:val="00C72ED0"/>
    <w:rsid w:val="00C7595B"/>
    <w:rsid w:val="00C86465"/>
    <w:rsid w:val="00C87271"/>
    <w:rsid w:val="00C94EE9"/>
    <w:rsid w:val="00CA4354"/>
    <w:rsid w:val="00CA5DBE"/>
    <w:rsid w:val="00CA7D55"/>
    <w:rsid w:val="00CB5C52"/>
    <w:rsid w:val="00CB7C13"/>
    <w:rsid w:val="00CD0223"/>
    <w:rsid w:val="00CD2890"/>
    <w:rsid w:val="00CD3FF2"/>
    <w:rsid w:val="00CE3481"/>
    <w:rsid w:val="00CE35E4"/>
    <w:rsid w:val="00CE3B0D"/>
    <w:rsid w:val="00CE72CE"/>
    <w:rsid w:val="00CF49E3"/>
    <w:rsid w:val="00CF60AD"/>
    <w:rsid w:val="00D0106F"/>
    <w:rsid w:val="00D01CD5"/>
    <w:rsid w:val="00D03F6F"/>
    <w:rsid w:val="00D133A7"/>
    <w:rsid w:val="00D15DB3"/>
    <w:rsid w:val="00D21CF9"/>
    <w:rsid w:val="00D26E04"/>
    <w:rsid w:val="00D3370F"/>
    <w:rsid w:val="00D3419E"/>
    <w:rsid w:val="00D3515F"/>
    <w:rsid w:val="00D41E0A"/>
    <w:rsid w:val="00D448E5"/>
    <w:rsid w:val="00D5316D"/>
    <w:rsid w:val="00D60C7C"/>
    <w:rsid w:val="00D64DD4"/>
    <w:rsid w:val="00D67420"/>
    <w:rsid w:val="00D6788E"/>
    <w:rsid w:val="00D76D0D"/>
    <w:rsid w:val="00D865E9"/>
    <w:rsid w:val="00D91CDC"/>
    <w:rsid w:val="00D96A8A"/>
    <w:rsid w:val="00D96DCE"/>
    <w:rsid w:val="00D979AB"/>
    <w:rsid w:val="00DA014F"/>
    <w:rsid w:val="00DD23B2"/>
    <w:rsid w:val="00DD708A"/>
    <w:rsid w:val="00DE6772"/>
    <w:rsid w:val="00DF4C31"/>
    <w:rsid w:val="00E004FF"/>
    <w:rsid w:val="00E00DC1"/>
    <w:rsid w:val="00E00E27"/>
    <w:rsid w:val="00E0300D"/>
    <w:rsid w:val="00E07A4E"/>
    <w:rsid w:val="00E10587"/>
    <w:rsid w:val="00E13A5B"/>
    <w:rsid w:val="00E17CC3"/>
    <w:rsid w:val="00E21640"/>
    <w:rsid w:val="00E32B19"/>
    <w:rsid w:val="00E32D1E"/>
    <w:rsid w:val="00E3347B"/>
    <w:rsid w:val="00E370AF"/>
    <w:rsid w:val="00E510CC"/>
    <w:rsid w:val="00E653F8"/>
    <w:rsid w:val="00E65541"/>
    <w:rsid w:val="00E92BB8"/>
    <w:rsid w:val="00E955BB"/>
    <w:rsid w:val="00E96CE4"/>
    <w:rsid w:val="00E97A6F"/>
    <w:rsid w:val="00EB2123"/>
    <w:rsid w:val="00EB65CB"/>
    <w:rsid w:val="00EB678F"/>
    <w:rsid w:val="00EB6D51"/>
    <w:rsid w:val="00EB6F61"/>
    <w:rsid w:val="00EB7793"/>
    <w:rsid w:val="00EC08C6"/>
    <w:rsid w:val="00EC222C"/>
    <w:rsid w:val="00ED318F"/>
    <w:rsid w:val="00ED45D6"/>
    <w:rsid w:val="00EE4341"/>
    <w:rsid w:val="00EE5066"/>
    <w:rsid w:val="00EE743C"/>
    <w:rsid w:val="00EF143D"/>
    <w:rsid w:val="00EF42E8"/>
    <w:rsid w:val="00EF474E"/>
    <w:rsid w:val="00F03E21"/>
    <w:rsid w:val="00F06064"/>
    <w:rsid w:val="00F33410"/>
    <w:rsid w:val="00F35038"/>
    <w:rsid w:val="00F360A9"/>
    <w:rsid w:val="00F41502"/>
    <w:rsid w:val="00F51B26"/>
    <w:rsid w:val="00F664DC"/>
    <w:rsid w:val="00F67A2F"/>
    <w:rsid w:val="00F74ACB"/>
    <w:rsid w:val="00F766A3"/>
    <w:rsid w:val="00F802C2"/>
    <w:rsid w:val="00F81D6C"/>
    <w:rsid w:val="00F82945"/>
    <w:rsid w:val="00F86A76"/>
    <w:rsid w:val="00F86AEC"/>
    <w:rsid w:val="00F87529"/>
    <w:rsid w:val="00F87F37"/>
    <w:rsid w:val="00F93731"/>
    <w:rsid w:val="00F94D62"/>
    <w:rsid w:val="00F95DF7"/>
    <w:rsid w:val="00FA238D"/>
    <w:rsid w:val="00FB2493"/>
    <w:rsid w:val="00FD310E"/>
    <w:rsid w:val="00FE4358"/>
    <w:rsid w:val="00FE78F2"/>
    <w:rsid w:val="00FF05C6"/>
    <w:rsid w:val="00FF5C98"/>
    <w:rsid w:val="00FF7E43"/>
    <w:rsid w:val="0FB0474F"/>
    <w:rsid w:val="1379754E"/>
    <w:rsid w:val="15C30C05"/>
    <w:rsid w:val="20E22BD6"/>
    <w:rsid w:val="22381DD0"/>
    <w:rsid w:val="3FAE51F7"/>
    <w:rsid w:val="40F37803"/>
    <w:rsid w:val="48E1714C"/>
    <w:rsid w:val="4B073C75"/>
    <w:rsid w:val="5C893B38"/>
    <w:rsid w:val="65B13BB3"/>
    <w:rsid w:val="6E36016B"/>
    <w:rsid w:val="72BF19FC"/>
    <w:rsid w:val="733C304D"/>
    <w:rsid w:val="79470AA8"/>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4"/>
      <w:szCs w:val="24"/>
      <w:lang w:val="en-US" w:eastAsia="zh-TW" w:bidi="ar-SA"/>
      <w14:ligatures w14:val="standardContextual"/>
    </w:rPr>
  </w:style>
  <w:style w:type="paragraph" w:styleId="2">
    <w:name w:val="heading 1"/>
    <w:basedOn w:val="1"/>
    <w:next w:val="1"/>
    <w:link w:val="23"/>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4"/>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5"/>
    <w:semiHidden/>
    <w:unhideWhenUsed/>
    <w:qFormat/>
    <w:uiPriority w:val="9"/>
    <w:pPr>
      <w:keepNext/>
      <w:keepLines/>
      <w:spacing w:before="160" w:after="40"/>
      <w:outlineLvl w:val="2"/>
    </w:pPr>
    <w:rPr>
      <w:rFonts w:eastAsiaTheme="majorEastAsia" w:cstheme="majorBidi"/>
      <w:color w:val="104862" w:themeColor="accent1" w:themeShade="BF"/>
      <w:sz w:val="32"/>
      <w:szCs w:val="32"/>
    </w:rPr>
  </w:style>
  <w:style w:type="paragraph" w:styleId="5">
    <w:name w:val="heading 4"/>
    <w:basedOn w:val="1"/>
    <w:next w:val="1"/>
    <w:link w:val="26"/>
    <w:semiHidden/>
    <w:unhideWhenUsed/>
    <w:qFormat/>
    <w:uiPriority w:val="9"/>
    <w:pPr>
      <w:keepNext/>
      <w:keepLines/>
      <w:spacing w:before="160" w:after="40"/>
      <w:outlineLvl w:val="3"/>
    </w:pPr>
    <w:rPr>
      <w:rFonts w:eastAsiaTheme="majorEastAsia" w:cstheme="majorBidi"/>
      <w:color w:val="104862" w:themeColor="accent1" w:themeShade="BF"/>
      <w:sz w:val="28"/>
      <w:szCs w:val="28"/>
    </w:rPr>
  </w:style>
  <w:style w:type="paragraph" w:styleId="6">
    <w:name w:val="heading 5"/>
    <w:basedOn w:val="1"/>
    <w:next w:val="1"/>
    <w:link w:val="27"/>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8"/>
    <w:semiHidden/>
    <w:unhideWhenUsed/>
    <w:qFormat/>
    <w:uiPriority w:val="9"/>
    <w:pPr>
      <w:keepNext/>
      <w:keepLines/>
      <w:spacing w:before="40" w:after="0"/>
      <w:outlineLvl w:val="5"/>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9"/>
    <w:semiHidden/>
    <w:unhideWhenUsed/>
    <w:qFormat/>
    <w:uiPriority w:val="9"/>
    <w:pPr>
      <w:keepNext/>
      <w:keepLines/>
      <w:spacing w:before="40" w:after="0"/>
      <w:ind w:left="100" w:leftChars="10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0"/>
    <w:semiHidden/>
    <w:unhideWhenUsed/>
    <w:qFormat/>
    <w:uiPriority w:val="9"/>
    <w:pPr>
      <w:keepNext/>
      <w:keepLines/>
      <w:spacing w:before="40" w:after="0"/>
      <w:ind w:left="200" w:leftChars="200"/>
      <w:outlineLvl w:val="7"/>
    </w:pPr>
    <w:rPr>
      <w:rFonts w:eastAsiaTheme="majorEastAsia" w:cstheme="majorBidi"/>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31"/>
    <w:semiHidden/>
    <w:unhideWhenUsed/>
    <w:qFormat/>
    <w:uiPriority w:val="9"/>
    <w:pPr>
      <w:keepNext/>
      <w:keepLines/>
      <w:spacing w:before="40" w:after="0"/>
      <w:ind w:left="300" w:leftChars="30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53"/>
    <w:unhideWhenUsed/>
    <w:qFormat/>
    <w:uiPriority w:val="99"/>
  </w:style>
  <w:style w:type="paragraph" w:styleId="12">
    <w:name w:val="footer"/>
    <w:basedOn w:val="1"/>
    <w:link w:val="43"/>
    <w:unhideWhenUsed/>
    <w:qFormat/>
    <w:uiPriority w:val="99"/>
    <w:pPr>
      <w:tabs>
        <w:tab w:val="center" w:pos="4153"/>
        <w:tab w:val="right" w:pos="8306"/>
      </w:tabs>
      <w:snapToGrid w:val="0"/>
    </w:pPr>
    <w:rPr>
      <w:sz w:val="20"/>
      <w:szCs w:val="20"/>
    </w:rPr>
  </w:style>
  <w:style w:type="paragraph" w:styleId="13">
    <w:name w:val="header"/>
    <w:basedOn w:val="1"/>
    <w:link w:val="42"/>
    <w:unhideWhenUsed/>
    <w:qFormat/>
    <w:uiPriority w:val="99"/>
    <w:pPr>
      <w:tabs>
        <w:tab w:val="center" w:pos="4153"/>
        <w:tab w:val="right" w:pos="8306"/>
      </w:tabs>
      <w:snapToGrid w:val="0"/>
    </w:pPr>
    <w:rPr>
      <w:sz w:val="20"/>
      <w:szCs w:val="20"/>
    </w:rPr>
  </w:style>
  <w:style w:type="paragraph" w:styleId="14">
    <w:name w:val="Subtitle"/>
    <w:basedOn w:val="1"/>
    <w:next w:val="1"/>
    <w:link w:val="33"/>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Normal (Web)"/>
    <w:basedOn w:val="1"/>
    <w:unhideWhenUsed/>
    <w:qFormat/>
    <w:uiPriority w:val="99"/>
    <w:pPr>
      <w:widowControl/>
      <w:spacing w:before="100" w:beforeAutospacing="1" w:after="100" w:afterAutospacing="1" w:line="240" w:lineRule="auto"/>
    </w:pPr>
    <w:rPr>
      <w:rFonts w:ascii="Times New Roman" w:hAnsi="Times New Roman" w:eastAsia="Times New Roman" w:cs="Times New Roman"/>
      <w:kern w:val="0"/>
      <w14:ligatures w14:val="none"/>
    </w:rPr>
  </w:style>
  <w:style w:type="paragraph" w:styleId="16">
    <w:name w:val="Title"/>
    <w:basedOn w:val="1"/>
    <w:next w:val="1"/>
    <w:link w:val="32"/>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7">
    <w:name w:val="annotation subject"/>
    <w:basedOn w:val="11"/>
    <w:next w:val="11"/>
    <w:link w:val="54"/>
    <w:semiHidden/>
    <w:unhideWhenUsed/>
    <w:qFormat/>
    <w:uiPriority w:val="99"/>
    <w:rPr>
      <w:b/>
      <w:bCs/>
    </w:rPr>
  </w:style>
  <w:style w:type="character" w:styleId="20">
    <w:name w:val="FollowedHyperlink"/>
    <w:basedOn w:val="19"/>
    <w:semiHidden/>
    <w:unhideWhenUsed/>
    <w:qFormat/>
    <w:uiPriority w:val="99"/>
    <w:rPr>
      <w:color w:val="96607D" w:themeColor="followedHyperlink"/>
      <w:u w:val="single"/>
      <w14:textFill>
        <w14:solidFill>
          <w14:schemeClr w14:val="folHlink"/>
        </w14:solidFill>
      </w14:textFill>
    </w:rPr>
  </w:style>
  <w:style w:type="character" w:styleId="21">
    <w:name w:val="Hyperlink"/>
    <w:basedOn w:val="19"/>
    <w:unhideWhenUsed/>
    <w:qFormat/>
    <w:uiPriority w:val="99"/>
    <w:rPr>
      <w:color w:val="467886" w:themeColor="hyperlink"/>
      <w:u w:val="single"/>
      <w14:textFill>
        <w14:solidFill>
          <w14:schemeClr w14:val="hlink"/>
        </w14:solidFill>
      </w14:textFill>
    </w:rPr>
  </w:style>
  <w:style w:type="character" w:styleId="22">
    <w:name w:val="annotation reference"/>
    <w:basedOn w:val="19"/>
    <w:semiHidden/>
    <w:unhideWhenUsed/>
    <w:qFormat/>
    <w:uiPriority w:val="99"/>
    <w:rPr>
      <w:sz w:val="18"/>
      <w:szCs w:val="18"/>
    </w:rPr>
  </w:style>
  <w:style w:type="character" w:customStyle="1" w:styleId="23">
    <w:name w:val="標題 1 字元"/>
    <w:basedOn w:val="19"/>
    <w:link w:val="2"/>
    <w:qFormat/>
    <w:uiPriority w:val="9"/>
    <w:rPr>
      <w:rFonts w:asciiTheme="majorHAnsi" w:hAnsiTheme="majorHAnsi" w:eastAsiaTheme="majorEastAsia" w:cstheme="majorBidi"/>
      <w:color w:val="104862" w:themeColor="accent1" w:themeShade="BF"/>
      <w:sz w:val="48"/>
      <w:szCs w:val="48"/>
    </w:rPr>
  </w:style>
  <w:style w:type="character" w:customStyle="1" w:styleId="24">
    <w:name w:val="標題 2 字元"/>
    <w:basedOn w:val="19"/>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5">
    <w:name w:val="標題 3 字元"/>
    <w:basedOn w:val="19"/>
    <w:link w:val="4"/>
    <w:semiHidden/>
    <w:qFormat/>
    <w:uiPriority w:val="9"/>
    <w:rPr>
      <w:rFonts w:eastAsiaTheme="majorEastAsia" w:cstheme="majorBidi"/>
      <w:color w:val="104862" w:themeColor="accent1" w:themeShade="BF"/>
      <w:sz w:val="32"/>
      <w:szCs w:val="32"/>
    </w:rPr>
  </w:style>
  <w:style w:type="character" w:customStyle="1" w:styleId="26">
    <w:name w:val="標題 4 字元"/>
    <w:basedOn w:val="19"/>
    <w:link w:val="5"/>
    <w:semiHidden/>
    <w:qFormat/>
    <w:uiPriority w:val="9"/>
    <w:rPr>
      <w:rFonts w:eastAsiaTheme="majorEastAsia" w:cstheme="majorBidi"/>
      <w:color w:val="104862" w:themeColor="accent1" w:themeShade="BF"/>
      <w:sz w:val="28"/>
      <w:szCs w:val="28"/>
    </w:rPr>
  </w:style>
  <w:style w:type="character" w:customStyle="1" w:styleId="27">
    <w:name w:val="標題 5 字元"/>
    <w:basedOn w:val="19"/>
    <w:link w:val="6"/>
    <w:semiHidden/>
    <w:qFormat/>
    <w:uiPriority w:val="9"/>
    <w:rPr>
      <w:rFonts w:eastAsiaTheme="majorEastAsia" w:cstheme="majorBidi"/>
      <w:color w:val="104862" w:themeColor="accent1" w:themeShade="BF"/>
    </w:rPr>
  </w:style>
  <w:style w:type="character" w:customStyle="1" w:styleId="28">
    <w:name w:val="標題 6 字元"/>
    <w:basedOn w:val="19"/>
    <w:link w:val="7"/>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標題 7 字元"/>
    <w:basedOn w:val="19"/>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標題 8 字元"/>
    <w:basedOn w:val="19"/>
    <w:link w:val="9"/>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31">
    <w:name w:val="標題 9 字元"/>
    <w:basedOn w:val="19"/>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32">
    <w:name w:val="標題 字元"/>
    <w:basedOn w:val="19"/>
    <w:link w:val="16"/>
    <w:qFormat/>
    <w:uiPriority w:val="10"/>
    <w:rPr>
      <w:rFonts w:asciiTheme="majorHAnsi" w:hAnsiTheme="majorHAnsi" w:eastAsiaTheme="majorEastAsia" w:cstheme="majorBidi"/>
      <w:spacing w:val="-10"/>
      <w:kern w:val="28"/>
      <w:sz w:val="56"/>
      <w:szCs w:val="56"/>
    </w:rPr>
  </w:style>
  <w:style w:type="character" w:customStyle="1" w:styleId="33">
    <w:name w:val="副標題 字元"/>
    <w:basedOn w:val="19"/>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4">
    <w:name w:val="Quote"/>
    <w:basedOn w:val="1"/>
    <w:next w:val="1"/>
    <w:link w:val="35"/>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5">
    <w:name w:val="引文 字元"/>
    <w:basedOn w:val="19"/>
    <w:link w:val="34"/>
    <w:qFormat/>
    <w:uiPriority w:val="29"/>
    <w:rPr>
      <w:i/>
      <w:iCs/>
      <w:color w:val="404040" w:themeColor="text1" w:themeTint="BF"/>
      <w14:textFill>
        <w14:solidFill>
          <w14:schemeClr w14:val="tx1">
            <w14:lumMod w14:val="75000"/>
            <w14:lumOff w14:val="25000"/>
          </w14:schemeClr>
        </w14:solidFill>
      </w14:textFill>
    </w:rPr>
  </w:style>
  <w:style w:type="paragraph" w:styleId="36">
    <w:name w:val="List Paragraph"/>
    <w:basedOn w:val="1"/>
    <w:qFormat/>
    <w:uiPriority w:val="34"/>
    <w:pPr>
      <w:ind w:left="720"/>
      <w:contextualSpacing/>
    </w:pPr>
  </w:style>
  <w:style w:type="character" w:customStyle="1" w:styleId="37">
    <w:name w:val="鮮明強調1"/>
    <w:basedOn w:val="19"/>
    <w:qFormat/>
    <w:uiPriority w:val="21"/>
    <w:rPr>
      <w:i/>
      <w:iCs/>
      <w:color w:val="104862" w:themeColor="accent1" w:themeShade="BF"/>
    </w:rPr>
  </w:style>
  <w:style w:type="paragraph" w:styleId="38">
    <w:name w:val="Intense Quote"/>
    <w:basedOn w:val="1"/>
    <w:next w:val="1"/>
    <w:link w:val="39"/>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9">
    <w:name w:val="鮮明引文 字元"/>
    <w:basedOn w:val="19"/>
    <w:link w:val="38"/>
    <w:qFormat/>
    <w:uiPriority w:val="30"/>
    <w:rPr>
      <w:i/>
      <w:iCs/>
      <w:color w:val="104862" w:themeColor="accent1" w:themeShade="BF"/>
    </w:rPr>
  </w:style>
  <w:style w:type="character" w:customStyle="1" w:styleId="40">
    <w:name w:val="鮮明參考1"/>
    <w:basedOn w:val="19"/>
    <w:qFormat/>
    <w:uiPriority w:val="32"/>
    <w:rPr>
      <w:b/>
      <w:bCs/>
      <w:smallCaps/>
      <w:color w:val="104862" w:themeColor="accent1" w:themeShade="BF"/>
      <w:spacing w:val="5"/>
    </w:rPr>
  </w:style>
  <w:style w:type="character" w:customStyle="1" w:styleId="41">
    <w:name w:val="未解析的提及1"/>
    <w:basedOn w:val="19"/>
    <w:semiHidden/>
    <w:unhideWhenUsed/>
    <w:qFormat/>
    <w:uiPriority w:val="99"/>
    <w:rPr>
      <w:color w:val="605E5C"/>
      <w:shd w:val="clear" w:color="auto" w:fill="E1DFDD"/>
    </w:rPr>
  </w:style>
  <w:style w:type="character" w:customStyle="1" w:styleId="42">
    <w:name w:val="頁首 字元"/>
    <w:basedOn w:val="19"/>
    <w:link w:val="13"/>
    <w:qFormat/>
    <w:uiPriority w:val="99"/>
    <w:rPr>
      <w:sz w:val="20"/>
      <w:szCs w:val="20"/>
    </w:rPr>
  </w:style>
  <w:style w:type="character" w:customStyle="1" w:styleId="43">
    <w:name w:val="頁尾 字元"/>
    <w:basedOn w:val="19"/>
    <w:link w:val="12"/>
    <w:qFormat/>
    <w:uiPriority w:val="99"/>
    <w:rPr>
      <w:sz w:val="20"/>
      <w:szCs w:val="20"/>
    </w:rPr>
  </w:style>
  <w:style w:type="character" w:customStyle="1" w:styleId="44">
    <w:name w:val="Unresolved Mention"/>
    <w:basedOn w:val="19"/>
    <w:semiHidden/>
    <w:unhideWhenUsed/>
    <w:qFormat/>
    <w:uiPriority w:val="99"/>
    <w:rPr>
      <w:color w:val="605E5C"/>
      <w:shd w:val="clear" w:color="auto" w:fill="E1DFDD"/>
    </w:rPr>
  </w:style>
  <w:style w:type="character" w:customStyle="1" w:styleId="45">
    <w:name w:val="citation-266"/>
    <w:basedOn w:val="19"/>
    <w:qFormat/>
    <w:uiPriority w:val="0"/>
  </w:style>
  <w:style w:type="character" w:customStyle="1" w:styleId="46">
    <w:name w:val="citation-265"/>
    <w:basedOn w:val="19"/>
    <w:qFormat/>
    <w:uiPriority w:val="0"/>
  </w:style>
  <w:style w:type="character" w:customStyle="1" w:styleId="47">
    <w:name w:val="citation-264"/>
    <w:basedOn w:val="19"/>
    <w:qFormat/>
    <w:uiPriority w:val="0"/>
  </w:style>
  <w:style w:type="character" w:customStyle="1" w:styleId="48">
    <w:name w:val="citation-263"/>
    <w:basedOn w:val="19"/>
    <w:qFormat/>
    <w:uiPriority w:val="0"/>
  </w:style>
  <w:style w:type="character" w:customStyle="1" w:styleId="49">
    <w:name w:val="citation-262"/>
    <w:basedOn w:val="19"/>
    <w:qFormat/>
    <w:uiPriority w:val="0"/>
  </w:style>
  <w:style w:type="character" w:customStyle="1" w:styleId="50">
    <w:name w:val="citation-261"/>
    <w:basedOn w:val="19"/>
    <w:qFormat/>
    <w:uiPriority w:val="0"/>
  </w:style>
  <w:style w:type="character" w:customStyle="1" w:styleId="51">
    <w:name w:val="citation-260"/>
    <w:basedOn w:val="19"/>
    <w:qFormat/>
    <w:uiPriority w:val="0"/>
  </w:style>
  <w:style w:type="character" w:customStyle="1" w:styleId="52">
    <w:name w:val="citation-259"/>
    <w:basedOn w:val="19"/>
    <w:qFormat/>
    <w:uiPriority w:val="0"/>
  </w:style>
  <w:style w:type="character" w:customStyle="1" w:styleId="53">
    <w:name w:val="註解文字 字元"/>
    <w:basedOn w:val="19"/>
    <w:link w:val="11"/>
    <w:qFormat/>
    <w:uiPriority w:val="99"/>
    <w:rPr>
      <w:kern w:val="2"/>
      <w:sz w:val="24"/>
      <w:szCs w:val="24"/>
      <w14:ligatures w14:val="standardContextual"/>
    </w:rPr>
  </w:style>
  <w:style w:type="character" w:customStyle="1" w:styleId="54">
    <w:name w:val="註解主旨 字元"/>
    <w:basedOn w:val="53"/>
    <w:link w:val="17"/>
    <w:semiHidden/>
    <w:qFormat/>
    <w:uiPriority w:val="99"/>
    <w:rPr>
      <w:b/>
      <w:bCs/>
      <w:kern w:val="2"/>
      <w:sz w:val="24"/>
      <w:szCs w:val="24"/>
      <w14:ligatures w14:val="standardContextua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8C002-FBF2-4732-9E45-AC17576EC9E0}">
  <ds:schemaRefs/>
</ds:datastoreItem>
</file>

<file path=docProps/app.xml><?xml version="1.0" encoding="utf-8"?>
<Properties xmlns="http://schemas.openxmlformats.org/officeDocument/2006/extended-properties" xmlns:vt="http://schemas.openxmlformats.org/officeDocument/2006/docPropsVTypes">
  <Template>Normal</Template>
  <Pages>8</Pages>
  <Words>4407</Words>
  <Characters>4908</Characters>
  <Lines>34</Lines>
  <Paragraphs>9</Paragraphs>
  <TotalTime>3</TotalTime>
  <ScaleCrop>false</ScaleCrop>
  <LinksUpToDate>false</LinksUpToDate>
  <CharactersWithSpaces>5083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2026-05-15T02:59:00Z</dcterms:created>
  <dc:creator>Eric Tang</dc:creator>
  <cp:lastModifiedBy>lawson</cp:lastModifiedBy>
  <cp:lastPrinted>2024-03-07T00:53:00Z</cp:lastPrinted>
  <dcterms:modified xsi:type="dcterms:W3CDTF">2026-06-26T07:12:09Z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EEC4DA73D8A147D7BC14B9DDD041197B_12</vt:lpwstr>
  </property>
  <property fmtid="{D5CDD505-2E9C-101B-9397-08002B2CF9AE}" pid="4" name="KSOTemplateDocerSaveRecord">
    <vt:lpwstr>eyJoZGlkIjoiYzhjNzQzMmU1ODg0ODEzODc5YmFjZDM2Zjg5NWI1YjkiLCJ1c2VySWQiOiIyNDgyMDM2NjkifQ==</vt:lpwstr>
  </property>
</Properties>
</file>